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90AA9" w14:textId="6E801C6E" w:rsidR="00EB314A" w:rsidRDefault="00EB314A" w:rsidP="00EB314A">
      <w:pPr>
        <w:tabs>
          <w:tab w:val="left" w:pos="3595"/>
        </w:tabs>
        <w:ind w:left="113"/>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 xml:space="preserve">: </w:t>
      </w:r>
      <w:r>
        <w:rPr>
          <w:rFonts w:ascii="Traditional Arabic" w:hAnsi="Traditional Arabic" w:hint="cs"/>
          <w:sz w:val="32"/>
          <w:szCs w:val="32"/>
          <w:rtl/>
        </w:rPr>
        <w:t>طهارة القلب والبدن</w:t>
      </w:r>
    </w:p>
    <w:p w14:paraId="54DAA712" w14:textId="0E50FD94" w:rsidR="00EB314A" w:rsidRDefault="00EB314A" w:rsidP="00EB314A">
      <w:pPr>
        <w:tabs>
          <w:tab w:val="left" w:pos="3595"/>
        </w:tabs>
        <w:ind w:left="113"/>
        <w:jc w:val="center"/>
        <w:rPr>
          <w:rFonts w:ascii="Traditional Arabic" w:hAnsi="Traditional Arabic"/>
          <w:sz w:val="32"/>
          <w:szCs w:val="32"/>
          <w:rtl/>
          <w:lang w:bidi="ar-EG"/>
        </w:rPr>
      </w:pPr>
      <w:r>
        <w:rPr>
          <w:rFonts w:ascii="Traditional Arabic" w:hAnsi="Traditional Arabic" w:hint="cs"/>
          <w:b/>
          <w:bCs/>
          <w:sz w:val="32"/>
          <w:szCs w:val="32"/>
          <w:rtl/>
        </w:rPr>
        <w:t>اسم الخطيب</w:t>
      </w:r>
      <w:r>
        <w:rPr>
          <w:rFonts w:ascii="Traditional Arabic" w:hAnsi="Traditional Arabic" w:hint="cs"/>
          <w:b/>
          <w:bCs/>
          <w:sz w:val="32"/>
          <w:szCs w:val="32"/>
          <w:rtl/>
        </w:rPr>
        <w:t xml:space="preserve">: </w:t>
      </w:r>
      <w:r>
        <w:rPr>
          <w:rFonts w:ascii="Traditional Arabic" w:hAnsi="Traditional Arabic" w:hint="cs"/>
          <w:sz w:val="32"/>
          <w:szCs w:val="32"/>
          <w:rtl/>
        </w:rPr>
        <w:t>عبد المحسن بن محمد القاسم</w:t>
      </w:r>
    </w:p>
    <w:p w14:paraId="634847C9" w14:textId="72DD37C8" w:rsidR="00EB314A" w:rsidRDefault="00EB314A" w:rsidP="00EB314A">
      <w:pPr>
        <w:tabs>
          <w:tab w:val="left" w:pos="3595"/>
        </w:tabs>
        <w:ind w:left="113"/>
        <w:jc w:val="center"/>
        <w:rPr>
          <w:rFonts w:ascii="Traditional Arabic" w:hAnsi="Traditional Arabic"/>
          <w:sz w:val="32"/>
          <w:szCs w:val="32"/>
          <w:rtl/>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Pr>
          <w:rFonts w:ascii="Traditional Arabic" w:hAnsi="Traditional Arabic" w:hint="cs"/>
          <w:b/>
          <w:bCs/>
          <w:sz w:val="32"/>
          <w:szCs w:val="32"/>
          <w:rtl/>
        </w:rPr>
        <w:t xml:space="preserve"> </w:t>
      </w:r>
      <w:r w:rsidRPr="00A268BE">
        <w:rPr>
          <w:rFonts w:ascii="Traditional Arabic" w:hAnsi="Traditional Arabic"/>
          <w:sz w:val="32"/>
          <w:szCs w:val="32"/>
        </w:rPr>
        <w:t>https://www.alukah.net/sharia/</w:t>
      </w:r>
      <w:r w:rsidRPr="00A268BE">
        <w:rPr>
          <w:rFonts w:ascii="Traditional Arabic" w:hAnsi="Traditional Arabic"/>
          <w:sz w:val="32"/>
          <w:szCs w:val="32"/>
          <w:rtl/>
        </w:rPr>
        <w:t>0/63467/</w:t>
      </w:r>
    </w:p>
    <w:p w14:paraId="27736E78" w14:textId="77777777" w:rsidR="00EB314A" w:rsidRDefault="00EB314A"/>
    <w:p w14:paraId="2002A7B4" w14:textId="77777777" w:rsidR="00EB314A" w:rsidRDefault="00EB314A" w:rsidP="00EB314A">
      <w:pPr>
        <w:tabs>
          <w:tab w:val="left" w:pos="2360"/>
        </w:tabs>
        <w:ind w:left="113"/>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75A7271F" w14:textId="1AD2B1FB" w:rsidR="00EB314A" w:rsidRPr="00C61FA5" w:rsidRDefault="00EB314A" w:rsidP="00EB314A">
      <w:pPr>
        <w:tabs>
          <w:tab w:val="left" w:pos="2360"/>
        </w:tabs>
        <w:ind w:left="113"/>
        <w:rPr>
          <w:rFonts w:ascii="Traditional Arabic" w:hAnsi="Traditional Arabic"/>
          <w:sz w:val="32"/>
          <w:szCs w:val="32"/>
          <w:rtl/>
        </w:rPr>
      </w:pPr>
      <w:r w:rsidRPr="00E22818">
        <w:rPr>
          <w:rFonts w:ascii="Traditional Arabic" w:hAnsi="Traditional Arabic"/>
          <w:sz w:val="32"/>
          <w:szCs w:val="32"/>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آله وأصحابه وسلَّم تسليمًا كثيرًا.</w:t>
      </w:r>
    </w:p>
    <w:p w14:paraId="5BF563C3" w14:textId="77777777" w:rsidR="00EB314A" w:rsidRDefault="00EB314A" w:rsidP="00EB314A">
      <w:pPr>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2894B7AA" w14:textId="441104E3"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t>أما بعد:</w:t>
      </w:r>
    </w:p>
    <w:p w14:paraId="6C56C1B5" w14:textId="77777777"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t>فاتقوا الله - عباد الله - حقَّ التقوى؛ فالتقوى أكرمُ ما أسررتُم، وأبهَى ما أظهرتُم.</w:t>
      </w:r>
    </w:p>
    <w:p w14:paraId="57522B7F" w14:textId="77777777"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t>أيها المسلمون:</w:t>
      </w:r>
    </w:p>
    <w:p w14:paraId="065B92F6" w14:textId="77777777"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t xml:space="preserve">دينُ الإسلام دينُ الجمال والكمال، أمرَ بطهارة القلب والبدَن، </w:t>
      </w:r>
      <w:proofErr w:type="gramStart"/>
      <w:r w:rsidRPr="00A268BE">
        <w:rPr>
          <w:rFonts w:ascii="Traditional Arabic" w:hAnsi="Traditional Arabic"/>
          <w:sz w:val="32"/>
          <w:szCs w:val="32"/>
          <w:rtl/>
        </w:rPr>
        <w:t>﴿ مَا</w:t>
      </w:r>
      <w:proofErr w:type="gramEnd"/>
      <w:r w:rsidRPr="00A268BE">
        <w:rPr>
          <w:rFonts w:ascii="Traditional Arabic" w:hAnsi="Traditional Arabic"/>
          <w:sz w:val="32"/>
          <w:szCs w:val="32"/>
          <w:rtl/>
        </w:rPr>
        <w:t xml:space="preserve"> يُرِيدُ اللَّهُ لِيَجْعَلَ عَلَيْكُمْ مِنْ حَرَجٍ وَلَكِنْ يُرِيدُ لِيُطَهِّرَكُمْ وَلِيُتِمَّ نِعْمَتَهُ عَلَيْكُمْ لَعَلَّكُمْ تَشْكُرُونَ ﴾ [المائدة: 6]، وأمر بتطهيرِ أماكن العبادة من الشرك والدَّنَس: ﴿ وَطَهِّرْ بَيْتِيَ لِلطَّائِفِينَ وَالْقَائِمِينَ وَالرُّكَّعِ السُّجُودِ ﴾ [الحج: 26].</w:t>
      </w:r>
    </w:p>
    <w:p w14:paraId="0221A975" w14:textId="77777777"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t xml:space="preserve">ووصفَ الله الرسلُ بنقاء القلوبِ؛ فقال عن إبراهيم - عليه الصلاة والسلام -: </w:t>
      </w:r>
      <w:proofErr w:type="gramStart"/>
      <w:r w:rsidRPr="00A268BE">
        <w:rPr>
          <w:rFonts w:ascii="Traditional Arabic" w:hAnsi="Traditional Arabic"/>
          <w:sz w:val="32"/>
          <w:szCs w:val="32"/>
          <w:rtl/>
        </w:rPr>
        <w:t>﴿ إِذْ</w:t>
      </w:r>
      <w:proofErr w:type="gramEnd"/>
      <w:r w:rsidRPr="00A268BE">
        <w:rPr>
          <w:rFonts w:ascii="Traditional Arabic" w:hAnsi="Traditional Arabic"/>
          <w:sz w:val="32"/>
          <w:szCs w:val="32"/>
          <w:rtl/>
        </w:rPr>
        <w:t xml:space="preserve"> جَاءَ رَبَّهُ بِقَلْبٍ سَلِيمٍ ﴾ [الصافات: 84].</w:t>
      </w:r>
    </w:p>
    <w:p w14:paraId="606EA8EC" w14:textId="77777777"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t xml:space="preserve">وحفِظَ نبيَّنا محمدًا - صلى الله عليه وسلم - وهو في صِغره من أدواء الصدور؛ قال أنسٌ - رضي الله عنه -: "أتَى جبريلُ النبيَّ - صلى الله عليه وسلم - وهو يلعبُ مع الغِلمان، فأخذَه فصرَعَه فشقَّ عن قلبه فاستخرجَ القلبَ منه علَقَةً، فقال: هذا حظُّ الشيطان منك، ثم غسلَه في طستٍ من ذهبٍ بماءِ زمزم، ثم لأَمه ثم أعادَه في مكانه"؛ </w:t>
      </w:r>
      <w:r w:rsidRPr="00E22818">
        <w:rPr>
          <w:rFonts w:ascii="Traditional Arabic" w:hAnsi="Traditional Arabic" w:hint="cs"/>
          <w:color w:val="00B050"/>
          <w:sz w:val="32"/>
          <w:szCs w:val="32"/>
          <w:rtl/>
        </w:rPr>
        <w:t>[</w:t>
      </w:r>
      <w:r w:rsidRPr="00E22818">
        <w:rPr>
          <w:rFonts w:ascii="Traditional Arabic" w:hAnsi="Traditional Arabic"/>
          <w:color w:val="00B050"/>
          <w:sz w:val="32"/>
          <w:szCs w:val="32"/>
          <w:rtl/>
        </w:rPr>
        <w:t>رواه مسلم</w:t>
      </w:r>
      <w:r w:rsidRPr="00E22818">
        <w:rPr>
          <w:rFonts w:ascii="Traditional Arabic" w:hAnsi="Traditional Arabic" w:hint="cs"/>
          <w:color w:val="00B050"/>
          <w:sz w:val="32"/>
          <w:szCs w:val="32"/>
          <w:rtl/>
        </w:rPr>
        <w:t xml:space="preserve"> (162</w:t>
      </w:r>
      <w:proofErr w:type="gramStart"/>
      <w:r w:rsidRPr="00E22818">
        <w:rPr>
          <w:rFonts w:ascii="Traditional Arabic" w:hAnsi="Traditional Arabic" w:hint="cs"/>
          <w:color w:val="00B050"/>
          <w:sz w:val="32"/>
          <w:szCs w:val="32"/>
          <w:rtl/>
        </w:rPr>
        <w:t>) ]</w:t>
      </w:r>
      <w:proofErr w:type="gramEnd"/>
      <w:r w:rsidRPr="00E22818">
        <w:rPr>
          <w:rFonts w:ascii="Traditional Arabic" w:hAnsi="Traditional Arabic"/>
          <w:color w:val="00B050"/>
          <w:sz w:val="32"/>
          <w:szCs w:val="32"/>
          <w:rtl/>
        </w:rPr>
        <w:t>.</w:t>
      </w:r>
    </w:p>
    <w:p w14:paraId="10534127" w14:textId="77777777"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t xml:space="preserve">ولما أُرسِل أمرَه الله بالحِفاظ على سلامةِ قلبه؛ فقال له: </w:t>
      </w:r>
      <w:proofErr w:type="gramStart"/>
      <w:r w:rsidRPr="00A268BE">
        <w:rPr>
          <w:rFonts w:ascii="Traditional Arabic" w:hAnsi="Traditional Arabic"/>
          <w:sz w:val="32"/>
          <w:szCs w:val="32"/>
          <w:rtl/>
        </w:rPr>
        <w:t>﴿ وَثِيَابَكَ</w:t>
      </w:r>
      <w:proofErr w:type="gramEnd"/>
      <w:r w:rsidRPr="00A268BE">
        <w:rPr>
          <w:rFonts w:ascii="Traditional Arabic" w:hAnsi="Traditional Arabic"/>
          <w:sz w:val="32"/>
          <w:szCs w:val="32"/>
          <w:rtl/>
        </w:rPr>
        <w:t xml:space="preserve"> فَطَهِّرْ ﴾ [المدثر: 4]. قال سعيدُ بن جُبيرٍ - رحمه الله -: "وقلبكَ ونيَّتك فطهِّر"، فكان من دعاء النبي - صلى الله عليه وسلم -: «اللهم نقِّني من الخطايا كما يُنقَّى الثوبُ الأبيضُ من الدَّنَس، اللهم اغسِل خطايايَ بالماء والثلجِ والبَرَد»؛ متفق عليه.</w:t>
      </w:r>
    </w:p>
    <w:p w14:paraId="64F7305C" w14:textId="77777777"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t>ولما أراد الله أن يُكرِمه بالإسراء والمِعراج غسلَ قلبَه مرةً أخرى؛ إذ لا يدنُو منه - سبحانه - إلا سليمَ الصدر؛ قال - عليه الصلاة والسلام -: «نزلَ جبريلُ ففرَجَ صدري - أي: شقَّه -، ثم غسلَه بماء زمزَم، ثم جاء بطستٍ من ذهبٍ مُمتلئٍ حكمةٍ وإيمانًا فأفرغَها في صدري ثم أطبقَه، ثم أخذَ بيدي فعرَجَ بي إلى السماء»؛ متفق عليه.</w:t>
      </w:r>
    </w:p>
    <w:p w14:paraId="7A07264A" w14:textId="77777777"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t xml:space="preserve">وأثنَى على أهل قُباء بتقواهم ومُلازمتهم كمال الطهارة؛ قال - سبحانه -: </w:t>
      </w:r>
      <w:proofErr w:type="gramStart"/>
      <w:r w:rsidRPr="00A268BE">
        <w:rPr>
          <w:rFonts w:ascii="Traditional Arabic" w:hAnsi="Traditional Arabic"/>
          <w:sz w:val="32"/>
          <w:szCs w:val="32"/>
          <w:rtl/>
        </w:rPr>
        <w:t>﴿ لَمَسْجِدٌ</w:t>
      </w:r>
      <w:proofErr w:type="gramEnd"/>
      <w:r w:rsidRPr="00A268BE">
        <w:rPr>
          <w:rFonts w:ascii="Traditional Arabic" w:hAnsi="Traditional Arabic"/>
          <w:sz w:val="32"/>
          <w:szCs w:val="32"/>
          <w:rtl/>
        </w:rPr>
        <w:t xml:space="preserve"> أُسِّسَ عَلَى التَّقْوَى مِنْ أَوَّلِ يَوْمٍ أَحَقُّ أَنْ تَقُومَ فِيهِ </w:t>
      </w:r>
      <w:proofErr w:type="spellStart"/>
      <w:r w:rsidRPr="00A268BE">
        <w:rPr>
          <w:rFonts w:ascii="Traditional Arabic" w:hAnsi="Traditional Arabic"/>
          <w:sz w:val="32"/>
          <w:szCs w:val="32"/>
          <w:rtl/>
        </w:rPr>
        <w:t>فِيهِ</w:t>
      </w:r>
      <w:proofErr w:type="spellEnd"/>
      <w:r w:rsidRPr="00A268BE">
        <w:rPr>
          <w:rFonts w:ascii="Traditional Arabic" w:hAnsi="Traditional Arabic"/>
          <w:sz w:val="32"/>
          <w:szCs w:val="32"/>
          <w:rtl/>
        </w:rPr>
        <w:t xml:space="preserve"> رِجَالٌ يُحِبُّونَ أَنْ يَتَطَهَّرُوا ﴾ [التوبة: 108].</w:t>
      </w:r>
    </w:p>
    <w:p w14:paraId="7F54E229" w14:textId="77777777"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t xml:space="preserve">والطُّهور شطرُ الإيمان، ومن تطهَّر أحبَّه الله؛ </w:t>
      </w:r>
      <w:proofErr w:type="gramStart"/>
      <w:r w:rsidRPr="00A268BE">
        <w:rPr>
          <w:rFonts w:ascii="Traditional Arabic" w:hAnsi="Traditional Arabic"/>
          <w:sz w:val="32"/>
          <w:szCs w:val="32"/>
          <w:rtl/>
        </w:rPr>
        <w:t>﴿ إِنَّ</w:t>
      </w:r>
      <w:proofErr w:type="gramEnd"/>
      <w:r w:rsidRPr="00A268BE">
        <w:rPr>
          <w:rFonts w:ascii="Traditional Arabic" w:hAnsi="Traditional Arabic"/>
          <w:sz w:val="32"/>
          <w:szCs w:val="32"/>
          <w:rtl/>
        </w:rPr>
        <w:t xml:space="preserve"> اللَّهَ يُحِبُّ التَّوَّابِينَ وَيُحِبُّ الْمُتَطَهِّرِينَ ﴾ [البقرة: 222].</w:t>
      </w:r>
    </w:p>
    <w:p w14:paraId="767533B4" w14:textId="77777777"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lastRenderedPageBreak/>
        <w:t>ومِفتاحُ الصلاة الطُّهور، فلا يدخلُ المُصلِّي في صلاته حتى يتطهَّر.</w:t>
      </w:r>
    </w:p>
    <w:p w14:paraId="094D877D" w14:textId="77777777"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t xml:space="preserve">وجعل - سبحانه - الدخول إلى الجنةِ موقوفًا على الطِّيب والطهارة، فلا يدخلُها إلا طيبٌ طاهرٌ؛ قال تعالى: </w:t>
      </w:r>
      <w:proofErr w:type="gramStart"/>
      <w:r w:rsidRPr="00A268BE">
        <w:rPr>
          <w:rFonts w:ascii="Traditional Arabic" w:hAnsi="Traditional Arabic"/>
          <w:sz w:val="32"/>
          <w:szCs w:val="32"/>
          <w:rtl/>
        </w:rPr>
        <w:t>﴿ سَلَامٌ</w:t>
      </w:r>
      <w:proofErr w:type="gramEnd"/>
      <w:r w:rsidRPr="00A268BE">
        <w:rPr>
          <w:rFonts w:ascii="Traditional Arabic" w:hAnsi="Traditional Arabic"/>
          <w:sz w:val="32"/>
          <w:szCs w:val="32"/>
          <w:rtl/>
        </w:rPr>
        <w:t xml:space="preserve"> عَلَيْكُمْ طِبْتُمْ فَادْخُلُوهَا خَالِدِينَ ﴾ [الزمر: 73]، فمن تطهَّر في الدنيا ولقِيَ اللهَ طاهِرًا دخلَ الجنة، ومن لم يتطهَّر في الدنيا فإن كانت طهارتُه معدومةً كالكافرِ لم يدخُلها بحالٍ، وإن كانت نجاستُه كسبيَّةً عارِضةً وشاء اللهُ عذابَه دخلَها بعدما يتطهَّر في النار من تلك النجاسةِ ثم يخرُج منها.</w:t>
      </w:r>
    </w:p>
    <w:p w14:paraId="7E538D10" w14:textId="77777777"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t>وأهلُ الإيمان إذا جازوا الصراطَ حُبِسُوا على قنطرةٍ بين الجنةِ والنار، فيُهذَّبون ويُنقَّون من بقايا بقِيَت عليهم قصُرَت بهم عن الجنة ولم تُوجِب لهم دخولَ النار.</w:t>
      </w:r>
    </w:p>
    <w:p w14:paraId="6657AA07" w14:textId="77777777"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t xml:space="preserve">وطهارةُ القلبِ شرطٌ لدخول الجنة؛ قال - سبحانه -: </w:t>
      </w:r>
      <w:proofErr w:type="gramStart"/>
      <w:r w:rsidRPr="00A268BE">
        <w:rPr>
          <w:rFonts w:ascii="Traditional Arabic" w:hAnsi="Traditional Arabic"/>
          <w:sz w:val="32"/>
          <w:szCs w:val="32"/>
          <w:rtl/>
        </w:rPr>
        <w:t>﴿ يَوْمَ</w:t>
      </w:r>
      <w:proofErr w:type="gramEnd"/>
      <w:r w:rsidRPr="00A268BE">
        <w:rPr>
          <w:rFonts w:ascii="Traditional Arabic" w:hAnsi="Traditional Arabic"/>
          <w:sz w:val="32"/>
          <w:szCs w:val="32"/>
          <w:rtl/>
        </w:rPr>
        <w:t xml:space="preserve"> لَا يَنْفَعُ مَالٌ وَلَا بَنُونَ * إِلَّا مَنْ أَتَى اللَّهَ بِقَلْبٍ سَلِيمٍ ﴾ [الشعراء: 88، 89].</w:t>
      </w:r>
    </w:p>
    <w:p w14:paraId="4C22BB43" w14:textId="77777777"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t>قال ابن القيم - رحمه الله -: "لا يُجاوِرُ الرحمنَ قلبٌ دُنِّس بأوساخِ الشهوات والرياء أبدًا".</w:t>
      </w:r>
    </w:p>
    <w:p w14:paraId="6B76E8AE" w14:textId="77777777"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t xml:space="preserve">وللباطنِ زينةٌ كما للظاهر زينةٌ، ومن دعاء النبيِّ - صلى الله عليه وسلم -: «اللهم زيِّنَّا بزينةِ الإيمان»؛ </w:t>
      </w:r>
      <w:r w:rsidRPr="00C71DD7">
        <w:rPr>
          <w:rFonts w:ascii="Traditional Arabic" w:hAnsi="Traditional Arabic" w:hint="cs"/>
          <w:color w:val="00B050"/>
          <w:sz w:val="32"/>
          <w:szCs w:val="32"/>
          <w:rtl/>
        </w:rPr>
        <w:t>[</w:t>
      </w:r>
      <w:r w:rsidRPr="00C71DD7">
        <w:rPr>
          <w:rFonts w:ascii="Traditional Arabic" w:hAnsi="Traditional Arabic"/>
          <w:color w:val="00B050"/>
          <w:sz w:val="32"/>
          <w:szCs w:val="32"/>
          <w:rtl/>
        </w:rPr>
        <w:t>أخرجه النسائي (١٣٠٥)، وأحمد (</w:t>
      </w:r>
      <w:proofErr w:type="gramStart"/>
      <w:r w:rsidRPr="00C71DD7">
        <w:rPr>
          <w:rFonts w:ascii="Traditional Arabic" w:hAnsi="Traditional Arabic"/>
          <w:color w:val="00B050"/>
          <w:sz w:val="32"/>
          <w:szCs w:val="32"/>
          <w:rtl/>
        </w:rPr>
        <w:t>١٨٣٥١)</w:t>
      </w:r>
      <w:r w:rsidRPr="00C71DD7">
        <w:rPr>
          <w:rFonts w:ascii="Traditional Arabic" w:hAnsi="Traditional Arabic" w:hint="cs"/>
          <w:color w:val="00B050"/>
          <w:sz w:val="32"/>
          <w:szCs w:val="32"/>
          <w:rtl/>
        </w:rPr>
        <w:t>وصححه</w:t>
      </w:r>
      <w:proofErr w:type="gramEnd"/>
      <w:r w:rsidRPr="00C71DD7">
        <w:rPr>
          <w:rFonts w:ascii="Traditional Arabic" w:hAnsi="Traditional Arabic" w:hint="cs"/>
          <w:color w:val="00B050"/>
          <w:sz w:val="32"/>
          <w:szCs w:val="32"/>
          <w:rtl/>
        </w:rPr>
        <w:t xml:space="preserve"> الألباني ]</w:t>
      </w:r>
    </w:p>
    <w:p w14:paraId="4BC95844" w14:textId="77777777"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t xml:space="preserve">والقلوبُ كالأبدان؛ منها الصحيحُ ومنها السقيم، ومنها الحيُّ ومنها الميِّت، وإذا نُقِّيَ القلبُ من الأدران امتلأ بالرحمة والخير، فاهتمَّ الإسلامُ بكلِّ ما يُصلِحُ القلبَ، ونهَى عن جميع ما يُفسِدُه، وأعظمُ صلاحٍ له هو التوحيدُ بإخلاص الأعمال لله وحده، وفسادُ القلبِ وموتُه بالشرك بالله؛ قال - عز وجل -: </w:t>
      </w:r>
      <w:proofErr w:type="gramStart"/>
      <w:r w:rsidRPr="00A268BE">
        <w:rPr>
          <w:rFonts w:ascii="Traditional Arabic" w:hAnsi="Traditional Arabic"/>
          <w:sz w:val="32"/>
          <w:szCs w:val="32"/>
          <w:rtl/>
        </w:rPr>
        <w:t>﴿ إِنَّمَا</w:t>
      </w:r>
      <w:proofErr w:type="gramEnd"/>
      <w:r w:rsidRPr="00A268BE">
        <w:rPr>
          <w:rFonts w:ascii="Traditional Arabic" w:hAnsi="Traditional Arabic"/>
          <w:sz w:val="32"/>
          <w:szCs w:val="32"/>
          <w:rtl/>
        </w:rPr>
        <w:t xml:space="preserve"> الْمُشْرِكُونَ نَجَسٌ ﴾ [التوبة: 28].</w:t>
      </w:r>
    </w:p>
    <w:p w14:paraId="064C08B1" w14:textId="77777777"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t xml:space="preserve">وتوعَّدَهم بالخِزيِ والنَّكال؛ فقال: </w:t>
      </w:r>
      <w:proofErr w:type="gramStart"/>
      <w:r w:rsidRPr="00A268BE">
        <w:rPr>
          <w:rFonts w:ascii="Traditional Arabic" w:hAnsi="Traditional Arabic"/>
          <w:sz w:val="32"/>
          <w:szCs w:val="32"/>
          <w:rtl/>
        </w:rPr>
        <w:t>﴿ أُولَئِكَ</w:t>
      </w:r>
      <w:proofErr w:type="gramEnd"/>
      <w:r w:rsidRPr="00A268BE">
        <w:rPr>
          <w:rFonts w:ascii="Traditional Arabic" w:hAnsi="Traditional Arabic"/>
          <w:sz w:val="32"/>
          <w:szCs w:val="32"/>
          <w:rtl/>
        </w:rPr>
        <w:t xml:space="preserve"> الَّذِينَ لَمْ يُرِدِ اللَّهُ أَنْ يُطَهِّرَ قُلُوبَهُمْ لَهُمْ فِي الدُّنْيَا خِزْيٌ وَلَهُمْ فِي الْآخِرَةِ عَذَابٌ عَظِيمٌ ﴾ [المائدة: 41].</w:t>
      </w:r>
    </w:p>
    <w:p w14:paraId="2DF61591" w14:textId="77777777"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t xml:space="preserve">والمُنافِقون وصفَهم الله بقوله: </w:t>
      </w:r>
      <w:proofErr w:type="gramStart"/>
      <w:r w:rsidRPr="00A268BE">
        <w:rPr>
          <w:rFonts w:ascii="Traditional Arabic" w:hAnsi="Traditional Arabic"/>
          <w:sz w:val="32"/>
          <w:szCs w:val="32"/>
          <w:rtl/>
        </w:rPr>
        <w:t>﴿ إِنَّهُمْ</w:t>
      </w:r>
      <w:proofErr w:type="gramEnd"/>
      <w:r w:rsidRPr="00A268BE">
        <w:rPr>
          <w:rFonts w:ascii="Traditional Arabic" w:hAnsi="Traditional Arabic"/>
          <w:sz w:val="32"/>
          <w:szCs w:val="32"/>
          <w:rtl/>
        </w:rPr>
        <w:t xml:space="preserve"> رِجْسٌ ﴾ [التوبة: 95]. قال ابن كثيرٍ - رحمه الله -: "أي: خُبثاء نجِسٌ بواطِنُهم وظواهِرهم".</w:t>
      </w:r>
    </w:p>
    <w:p w14:paraId="54A6160B" w14:textId="77777777"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t>والحِقدُ والحسدُ داءٌ في القلوبِ، إن لم يُتدارَك بالدعاء وسلامةِ الصدرِ أظلمَ به؛ قال - عليه الصلاة والسلام -: «لا تباغَضوا ولا تحاسَدوا ولا تدابَروا، وكونوا عبادَ الله إخوانًا</w:t>
      </w:r>
      <w:proofErr w:type="gramStart"/>
      <w:r w:rsidRPr="00A268BE">
        <w:rPr>
          <w:rFonts w:ascii="Traditional Arabic" w:hAnsi="Traditional Arabic"/>
          <w:sz w:val="32"/>
          <w:szCs w:val="32"/>
          <w:rtl/>
        </w:rPr>
        <w:t>».</w:t>
      </w:r>
      <w:r w:rsidRPr="00C71DD7">
        <w:rPr>
          <w:rFonts w:ascii="Traditional Arabic" w:hAnsi="Traditional Arabic" w:hint="cs"/>
          <w:color w:val="00B050"/>
          <w:sz w:val="32"/>
          <w:szCs w:val="32"/>
          <w:rtl/>
        </w:rPr>
        <w:t>[</w:t>
      </w:r>
      <w:proofErr w:type="gramEnd"/>
      <w:r w:rsidRPr="00C71DD7">
        <w:rPr>
          <w:rFonts w:ascii="Traditional Arabic" w:hAnsi="Traditional Arabic" w:hint="cs"/>
          <w:color w:val="00B050"/>
          <w:sz w:val="32"/>
          <w:szCs w:val="32"/>
          <w:rtl/>
        </w:rPr>
        <w:t>متفق على صحته]</w:t>
      </w:r>
    </w:p>
    <w:p w14:paraId="02A890F2" w14:textId="77777777"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t xml:space="preserve">وقدِمَ رجلٌ على النبيِّ - صلى الله عليه وسلم - فقال لأصحابه: «يطلُعُ عليكم الآن رجلٌ من أهل الجنة». ولما سُئِل عن عمله قال: إني لا أجِدُ في نفسي لأحدٍ من المُسلمين غشًّا، ولا أحسِدُ أحدًا على خيرٍ أعطاه الله إياه؛ </w:t>
      </w:r>
      <w:r w:rsidRPr="00C71DD7">
        <w:rPr>
          <w:rFonts w:ascii="Traditional Arabic" w:hAnsi="Traditional Arabic" w:hint="cs"/>
          <w:color w:val="00B050"/>
          <w:sz w:val="32"/>
          <w:szCs w:val="32"/>
          <w:rtl/>
        </w:rPr>
        <w:t>[</w:t>
      </w:r>
      <w:r w:rsidRPr="00C71DD7">
        <w:rPr>
          <w:rFonts w:ascii="Traditional Arabic" w:hAnsi="Traditional Arabic"/>
          <w:color w:val="00B050"/>
          <w:sz w:val="32"/>
          <w:szCs w:val="32"/>
          <w:rtl/>
        </w:rPr>
        <w:t>النسائي في «السنن الكبرى» (١٠٦٩٩)، وأحمد (١٢٦٩٧)</w:t>
      </w:r>
      <w:r w:rsidRPr="00C71DD7">
        <w:rPr>
          <w:rFonts w:ascii="Traditional Arabic" w:hAnsi="Traditional Arabic" w:hint="cs"/>
          <w:color w:val="00B050"/>
          <w:sz w:val="32"/>
          <w:szCs w:val="32"/>
          <w:rtl/>
        </w:rPr>
        <w:t xml:space="preserve"> وصححه المنذري وابن كثير </w:t>
      </w:r>
      <w:proofErr w:type="spellStart"/>
      <w:r w:rsidRPr="00C71DD7">
        <w:rPr>
          <w:rFonts w:ascii="Traditional Arabic" w:hAnsi="Traditional Arabic" w:hint="cs"/>
          <w:color w:val="00B050"/>
          <w:sz w:val="32"/>
          <w:szCs w:val="32"/>
          <w:rtl/>
        </w:rPr>
        <w:t>والأرنؤوط</w:t>
      </w:r>
      <w:proofErr w:type="spellEnd"/>
      <w:r w:rsidRPr="00C71DD7">
        <w:rPr>
          <w:rFonts w:ascii="Traditional Arabic" w:hAnsi="Traditional Arabic" w:hint="cs"/>
          <w:color w:val="00B050"/>
          <w:sz w:val="32"/>
          <w:szCs w:val="32"/>
          <w:rtl/>
        </w:rPr>
        <w:t>]</w:t>
      </w:r>
    </w:p>
    <w:p w14:paraId="17CD4B70" w14:textId="77777777"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t xml:space="preserve">ومن دعاء المُؤمنين: </w:t>
      </w:r>
      <w:proofErr w:type="gramStart"/>
      <w:r w:rsidRPr="00A268BE">
        <w:rPr>
          <w:rFonts w:ascii="Traditional Arabic" w:hAnsi="Traditional Arabic"/>
          <w:sz w:val="32"/>
          <w:szCs w:val="32"/>
          <w:rtl/>
        </w:rPr>
        <w:t>﴿ وَلَا</w:t>
      </w:r>
      <w:proofErr w:type="gramEnd"/>
      <w:r w:rsidRPr="00A268BE">
        <w:rPr>
          <w:rFonts w:ascii="Traditional Arabic" w:hAnsi="Traditional Arabic"/>
          <w:sz w:val="32"/>
          <w:szCs w:val="32"/>
          <w:rtl/>
        </w:rPr>
        <w:t xml:space="preserve"> تَجْعَلْ فِي قُلُوبِنَا غِلًّا لِلَّذِينَ آمَنُوا ﴾ [الحشر: 10].</w:t>
      </w:r>
    </w:p>
    <w:p w14:paraId="39D3D205" w14:textId="77777777"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t>قال ابن القيم - رحمه الله -: "ما رأيتُ أحدًا أجمعَ لخِصال الصفحِ والعفوِ وسلامةِ الصدر من ابن تيمية".</w:t>
      </w:r>
    </w:p>
    <w:p w14:paraId="0E2CDB7E" w14:textId="77777777"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lastRenderedPageBreak/>
        <w:t xml:space="preserve">والقلبُ شديدُ الصفاءِ، سريعُ التأثُّر، أدنى معصيةٍ تُؤثِّرُ فيه؛ قال - عليه الصلاة والسلام -: «إن العبدَ إذا أخطأ خطيئةً نُكِتَت في قلبه نُكتةٌ سوداء، فإذا هو نزَعَ واستغفرَ وتابَ صُقِل قلبُه، وإن عادَ زِيدَ فيها حتى تعلُوَ قلبَه، وهو الرانُ الذي ذكرَ اللهُ: </w:t>
      </w:r>
      <w:proofErr w:type="gramStart"/>
      <w:r w:rsidRPr="00A268BE">
        <w:rPr>
          <w:rFonts w:ascii="Traditional Arabic" w:hAnsi="Traditional Arabic"/>
          <w:sz w:val="32"/>
          <w:szCs w:val="32"/>
          <w:rtl/>
        </w:rPr>
        <w:t>﴿ كَلَّا</w:t>
      </w:r>
      <w:proofErr w:type="gramEnd"/>
      <w:r w:rsidRPr="00A268BE">
        <w:rPr>
          <w:rFonts w:ascii="Traditional Arabic" w:hAnsi="Traditional Arabic"/>
          <w:sz w:val="32"/>
          <w:szCs w:val="32"/>
          <w:rtl/>
        </w:rPr>
        <w:t xml:space="preserve"> بَلْ رَانَ عَلَى قُلُوبِهِمْ مَا كَانُوا يَكْسِبُونَ ﴾ [المطففين: 14]»؛ رواه الترمذي.</w:t>
      </w:r>
    </w:p>
    <w:p w14:paraId="69ED23CC" w14:textId="77777777"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t>وواجبٌ على العبدِ أن يغسِل قلبَه في كل يومٍ وليلة، ومما يُنقِّيه: الصلواتُ المفروضة؛ قال النبيُّ - صلى الله عليه وسلم -: «أرأيتُم لو أن نهرًا ببابِ أحدِكم يغتسِلُ منه كلَّ يومٍ خمسَ مراتٍ؛ هل يبقَى من درَنه شيء؟». قالوا: لا يبقَى من درَنه شيءٌ. قال: «فذلك مثَلُ الصلوات الخمسِ، يمحُو اللهُ بهنَّ الخطايا»؛ متفق عليه.</w:t>
      </w:r>
    </w:p>
    <w:p w14:paraId="49833DB3" w14:textId="77777777"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t>ومن صلَّى بعد تطهُّره كان سببًا في دخول الجنة؛ قال - عليه الصلاة والسلام -: «ما من مُسلمٍ يتوضَّأ فيُحسِنُ وُضوءَه ثم يقوم فيُصلِّي ركعتين يُقبِلُ عليهما بقلبِه ووجهِه إلا وجَبَت له الجنة»؛ متفق عليه.</w:t>
      </w:r>
    </w:p>
    <w:p w14:paraId="4AE2C7C8" w14:textId="77777777"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t>والوضوءُ دواءٌ للقلوبِ والجوارِح؛ قال - عليه الصلاة والسلام -: «إذا توضَّأ العبدُ المُسلمُ أو المؤمنُ فغسلَ وجههُ، خرجَ من وجهه كلُّ خطيئةٍ نظرَ إليها بعينِه مع الماءِ أو مع آخر قطرِ الماء، فإذا غسلَ يديه خرجَ من يديه كلُّ خطيئةٍ كان بطَشَتها يداه مع الماءِ أو مع آخر قطرِ الماءِ، فإذا غسلَ رجلَيْه خرجَت كلُّ خطيئةٍ مشَتها رِجلاه مع الماءِ أو مع آخر قطرِ الماءِ، حتى يخرج نقيًّا من الذنوب»؛ متفق عليه.</w:t>
      </w:r>
    </w:p>
    <w:p w14:paraId="79170FA1" w14:textId="77777777"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t xml:space="preserve">ومن أضافَ إلى طُهوره كلمةَ التوحيد فُتِّحَت له أبوابُ الجنةِ الثمانية؛ قال - عليه الصلاة والسلام -: «ما منكم من أحدٍ يتوضَّأُ فيُسبِغُ الوضوءَ، ثم يقول: أشهدُ أن لا إله إلا الله، وأشهدُ أن محمدًا عبدُه ورسولُه، إلا فُتِّحَت له أبوابُ الجنةِ الثمانية يدخلُ من أيِّها شاءَ»؛ </w:t>
      </w:r>
      <w:proofErr w:type="gramStart"/>
      <w:r w:rsidRPr="00047678">
        <w:rPr>
          <w:rFonts w:ascii="Traditional Arabic" w:hAnsi="Traditional Arabic" w:hint="cs"/>
          <w:color w:val="00B050"/>
          <w:sz w:val="32"/>
          <w:szCs w:val="32"/>
          <w:rtl/>
        </w:rPr>
        <w:t>[ رواه</w:t>
      </w:r>
      <w:proofErr w:type="gramEnd"/>
      <w:r w:rsidRPr="00047678">
        <w:rPr>
          <w:rFonts w:ascii="Traditional Arabic" w:hAnsi="Traditional Arabic" w:hint="cs"/>
          <w:color w:val="00B050"/>
          <w:sz w:val="32"/>
          <w:szCs w:val="32"/>
          <w:rtl/>
        </w:rPr>
        <w:t xml:space="preserve"> مسلم (234)]</w:t>
      </w:r>
    </w:p>
    <w:p w14:paraId="04BF9ABD" w14:textId="77777777"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t xml:space="preserve">والزكاةُ تُطهِّرُ القلبَ وتُنيرُه؛ قال - سبحانه -: </w:t>
      </w:r>
      <w:proofErr w:type="gramStart"/>
      <w:r w:rsidRPr="00A268BE">
        <w:rPr>
          <w:rFonts w:ascii="Traditional Arabic" w:hAnsi="Traditional Arabic"/>
          <w:sz w:val="32"/>
          <w:szCs w:val="32"/>
          <w:rtl/>
        </w:rPr>
        <w:t>﴿ خُذْ</w:t>
      </w:r>
      <w:proofErr w:type="gramEnd"/>
      <w:r w:rsidRPr="00A268BE">
        <w:rPr>
          <w:rFonts w:ascii="Traditional Arabic" w:hAnsi="Traditional Arabic"/>
          <w:sz w:val="32"/>
          <w:szCs w:val="32"/>
          <w:rtl/>
        </w:rPr>
        <w:t xml:space="preserve"> مِنْ أَمْوَالِهِمْ صَدَقَةً تُطَهِّرُهُمْ وَتُزَكِّيهِمْ بِهَا ﴾ [التوبة: 103].</w:t>
      </w:r>
    </w:p>
    <w:p w14:paraId="459FF2E4" w14:textId="77777777"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t xml:space="preserve">وكلامُ ربِّ العالمين شفاءٌ للأبدان والصدور؛ قال - عز وجل -: </w:t>
      </w:r>
      <w:proofErr w:type="gramStart"/>
      <w:r w:rsidRPr="00A268BE">
        <w:rPr>
          <w:rFonts w:ascii="Traditional Arabic" w:hAnsi="Traditional Arabic"/>
          <w:sz w:val="32"/>
          <w:szCs w:val="32"/>
          <w:rtl/>
        </w:rPr>
        <w:t>﴿ وَنُنَزِّلُ</w:t>
      </w:r>
      <w:proofErr w:type="gramEnd"/>
      <w:r w:rsidRPr="00A268BE">
        <w:rPr>
          <w:rFonts w:ascii="Traditional Arabic" w:hAnsi="Traditional Arabic"/>
          <w:sz w:val="32"/>
          <w:szCs w:val="32"/>
          <w:rtl/>
        </w:rPr>
        <w:t xml:space="preserve"> مِنَ الْقُرْآنِ مَا هُوَ شِفَاءٌ وَرَحْمَةٌ لِلْمُؤْمِنِينَ ﴾ [الإسراء: 82].</w:t>
      </w:r>
    </w:p>
    <w:p w14:paraId="2435F171" w14:textId="77777777"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t xml:space="preserve">ولزومُ جماعةِ المُسلمين والنصيحةُ مما يُصلِحُ القلوبَ؛ قال - عليه الصلاة والسلام -: «ثلاثٌ لا يُغلُّ عليهنَّ قلبُ مُسلمٍ: إخلاصُ العملِ لله، ومُناصَحة الأئمة المُسلمين، ولُزوم جماعتهم»؛ </w:t>
      </w:r>
      <w:r w:rsidRPr="00047678">
        <w:rPr>
          <w:rFonts w:ascii="Traditional Arabic" w:hAnsi="Traditional Arabic" w:hint="cs"/>
          <w:color w:val="00B050"/>
          <w:sz w:val="32"/>
          <w:szCs w:val="32"/>
          <w:rtl/>
        </w:rPr>
        <w:t>[</w:t>
      </w:r>
      <w:r w:rsidRPr="00047678">
        <w:rPr>
          <w:rFonts w:ascii="Traditional Arabic" w:hAnsi="Traditional Arabic"/>
          <w:color w:val="00B050"/>
          <w:sz w:val="32"/>
          <w:szCs w:val="32"/>
          <w:rtl/>
        </w:rPr>
        <w:t>أخرجه الترمذي (٢٦٥٨) والطبراني في «المعجم الأوسط» (٥١٧٩)</w:t>
      </w:r>
      <w:r w:rsidRPr="00047678">
        <w:rPr>
          <w:rFonts w:ascii="Traditional Arabic" w:hAnsi="Traditional Arabic" w:hint="cs"/>
          <w:color w:val="00B050"/>
          <w:sz w:val="32"/>
          <w:szCs w:val="32"/>
          <w:rtl/>
        </w:rPr>
        <w:t xml:space="preserve"> وصححه الألباني]</w:t>
      </w:r>
    </w:p>
    <w:p w14:paraId="447C4302" w14:textId="77777777"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t xml:space="preserve">والحِجابُ طهرٌ وعفافٌ؛ قال - سبحانه -: </w:t>
      </w:r>
      <w:proofErr w:type="gramStart"/>
      <w:r w:rsidRPr="00A268BE">
        <w:rPr>
          <w:rFonts w:ascii="Traditional Arabic" w:hAnsi="Traditional Arabic"/>
          <w:sz w:val="32"/>
          <w:szCs w:val="32"/>
          <w:rtl/>
        </w:rPr>
        <w:t>﴿ وَإِذَا</w:t>
      </w:r>
      <w:proofErr w:type="gramEnd"/>
      <w:r w:rsidRPr="00A268BE">
        <w:rPr>
          <w:rFonts w:ascii="Traditional Arabic" w:hAnsi="Traditional Arabic"/>
          <w:sz w:val="32"/>
          <w:szCs w:val="32"/>
          <w:rtl/>
        </w:rPr>
        <w:t xml:space="preserve"> سَأَلْتُمُوهُنَّ مَتَاعًا فَاسْأَلُوهُنَّ مِنْ وَرَاءِ حِجَابٍ ذَلِكُمْ أَطْهَرُ لِقُلُوبِكُمْ وَقُلُوبِهِنَّ ﴾ [الأحزاب: 53].</w:t>
      </w:r>
    </w:p>
    <w:p w14:paraId="6E237E16" w14:textId="77777777"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t xml:space="preserve">ومُجالَسةُ الصالحين وحِفظُ اللسانِ نقاءٌ للقلبِ، والبُعدُ عن الفتن طهارةٌ له؛ قال - عليه الصلاة والسلام -: «تُعرضُ الفتنُ على القلوبِ كالحَصير عُودًا </w:t>
      </w:r>
      <w:proofErr w:type="spellStart"/>
      <w:r w:rsidRPr="00A268BE">
        <w:rPr>
          <w:rFonts w:ascii="Traditional Arabic" w:hAnsi="Traditional Arabic"/>
          <w:sz w:val="32"/>
          <w:szCs w:val="32"/>
          <w:rtl/>
        </w:rPr>
        <w:t>عُودًا</w:t>
      </w:r>
      <w:proofErr w:type="spellEnd"/>
      <w:r w:rsidRPr="00A268BE">
        <w:rPr>
          <w:rFonts w:ascii="Traditional Arabic" w:hAnsi="Traditional Arabic"/>
          <w:sz w:val="32"/>
          <w:szCs w:val="32"/>
          <w:rtl/>
        </w:rPr>
        <w:t xml:space="preserve">، فأيُّ قلبٍ أُشرِبَها نُكِتَت فيه نُكتةٌ سوداء، وأيُّ قلبٍ أنكرَها نُكِتَت فيه نُكتةٌ بيضاء»؛ </w:t>
      </w:r>
      <w:r w:rsidRPr="00047678">
        <w:rPr>
          <w:rFonts w:ascii="Traditional Arabic" w:hAnsi="Traditional Arabic" w:hint="cs"/>
          <w:color w:val="00B050"/>
          <w:sz w:val="32"/>
          <w:szCs w:val="32"/>
          <w:rtl/>
        </w:rPr>
        <w:t>[</w:t>
      </w:r>
      <w:r w:rsidRPr="00047678">
        <w:rPr>
          <w:rFonts w:ascii="Traditional Arabic" w:hAnsi="Traditional Arabic"/>
          <w:color w:val="00B050"/>
          <w:sz w:val="32"/>
          <w:szCs w:val="32"/>
          <w:rtl/>
        </w:rPr>
        <w:t>رواه مسلم</w:t>
      </w:r>
      <w:r w:rsidRPr="00047678">
        <w:rPr>
          <w:rFonts w:ascii="Traditional Arabic" w:hAnsi="Traditional Arabic" w:hint="cs"/>
          <w:color w:val="00B050"/>
          <w:sz w:val="32"/>
          <w:szCs w:val="32"/>
          <w:rtl/>
        </w:rPr>
        <w:t xml:space="preserve"> (144</w:t>
      </w:r>
      <w:proofErr w:type="gramStart"/>
      <w:r w:rsidRPr="00047678">
        <w:rPr>
          <w:rFonts w:ascii="Traditional Arabic" w:hAnsi="Traditional Arabic" w:hint="cs"/>
          <w:color w:val="00B050"/>
          <w:sz w:val="32"/>
          <w:szCs w:val="32"/>
          <w:rtl/>
        </w:rPr>
        <w:t>) ]</w:t>
      </w:r>
      <w:proofErr w:type="gramEnd"/>
    </w:p>
    <w:p w14:paraId="62A91471" w14:textId="77777777"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t xml:space="preserve">وطهارةُ الظاهر مُتمِّمةٌ لطهارة الباطِن، فاهتمَّ الإسلامُ بطهارة بدَن الإنسان منذ ولادته إلى وفاته؛ فإذا وُلِد خُتِن وحُلِق رأسُه، وإذا ماتَ غُسِّلَ وأُحسِن كفنُه </w:t>
      </w:r>
      <w:proofErr w:type="spellStart"/>
      <w:r w:rsidRPr="00A268BE">
        <w:rPr>
          <w:rFonts w:ascii="Traditional Arabic" w:hAnsi="Traditional Arabic"/>
          <w:sz w:val="32"/>
          <w:szCs w:val="32"/>
          <w:rtl/>
        </w:rPr>
        <w:t>وتطييبُه</w:t>
      </w:r>
      <w:proofErr w:type="spellEnd"/>
      <w:r w:rsidRPr="00A268BE">
        <w:rPr>
          <w:rFonts w:ascii="Traditional Arabic" w:hAnsi="Traditional Arabic"/>
          <w:sz w:val="32"/>
          <w:szCs w:val="32"/>
          <w:rtl/>
        </w:rPr>
        <w:t>.</w:t>
      </w:r>
    </w:p>
    <w:p w14:paraId="0B821609" w14:textId="77777777"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lastRenderedPageBreak/>
        <w:t>وكان - عليه الصلاة والسلام - يُحبُّ الطِّيبَ ويُرَى وَبيصُ طِيبِ المِسك يسيلُ من مِفرَقِ رأسه، وكان يتسوَّك عند كل وُضوءٍ وصلاةٍ وعند دخول المنزل وإذا استيقظَ من النوم.</w:t>
      </w:r>
    </w:p>
    <w:p w14:paraId="189408BA" w14:textId="77777777"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t>وأمرَ بما جاءت به الفِطرةُ من قصِّ الشاربِ، وإعفاء اللحية، والسواك، واستنشاقِ الماء، وقصِّ الأظافِر، وغسلِ البراجِم، ونتفِ الإبِط، وحلقِ العانة، وانتقاصِ الماء - أي: الاستِنجاء -، والخِتان، ووقَّت في قصِّ الشارِبِ وتقليمِ الأظافِر ونتفِ الإبِط وحلقِ العانَةِ ألا تُتركَ أكثر من أربعين ليلة.</w:t>
      </w:r>
    </w:p>
    <w:p w14:paraId="021F768E" w14:textId="77777777"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t>وأمرَ كلَّ مُسلمٍ أن يغتسلَ كلَّ أسبوعٍ؛ فقال - عليه الصلاة والسلام -: «حقٌّ على كل مُسلمٍ أن يغتسلَ في كلِّ سبعةِ أيامٍ يومًا يغسِلُ فيه رأسَه وجسدَه»؛ متفق عليه.</w:t>
      </w:r>
    </w:p>
    <w:p w14:paraId="0C13D4CB" w14:textId="77777777"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t>وكان إذا عطسَ - عليه الصلاة والسلام - وضعَ يدَه أو ثوبَه على فِيهِ وخفضَ بالعُطاسِ صوتَه</w:t>
      </w:r>
      <w:r>
        <w:rPr>
          <w:rFonts w:ascii="Traditional Arabic" w:hAnsi="Traditional Arabic" w:hint="cs"/>
          <w:sz w:val="32"/>
          <w:szCs w:val="32"/>
          <w:rtl/>
        </w:rPr>
        <w:t>"</w:t>
      </w:r>
      <w:r w:rsidRPr="00A268BE">
        <w:rPr>
          <w:rFonts w:ascii="Traditional Arabic" w:hAnsi="Traditional Arabic"/>
          <w:sz w:val="32"/>
          <w:szCs w:val="32"/>
          <w:rtl/>
        </w:rPr>
        <w:t xml:space="preserve"> </w:t>
      </w:r>
      <w:r w:rsidRPr="00047678">
        <w:rPr>
          <w:rFonts w:ascii="Traditional Arabic" w:hAnsi="Traditional Arabic" w:hint="cs"/>
          <w:color w:val="00B050"/>
          <w:sz w:val="32"/>
          <w:szCs w:val="32"/>
          <w:rtl/>
        </w:rPr>
        <w:t>[</w:t>
      </w:r>
      <w:r w:rsidRPr="00047678">
        <w:rPr>
          <w:rFonts w:ascii="Traditional Arabic" w:hAnsi="Traditional Arabic"/>
          <w:color w:val="00B050"/>
          <w:sz w:val="32"/>
          <w:szCs w:val="32"/>
          <w:rtl/>
        </w:rPr>
        <w:t>أخرجه أبو داود (٥٠٢٩)، والترمذي (٢٧٤٥)، وأحمد (٩٦٦٢)</w:t>
      </w:r>
      <w:r w:rsidRPr="00047678">
        <w:rPr>
          <w:rFonts w:ascii="Traditional Arabic" w:hAnsi="Traditional Arabic" w:hint="cs"/>
          <w:color w:val="00B050"/>
          <w:sz w:val="32"/>
          <w:szCs w:val="32"/>
          <w:rtl/>
        </w:rPr>
        <w:t xml:space="preserve"> وصححه الألباني]</w:t>
      </w:r>
    </w:p>
    <w:p w14:paraId="6FD733DB" w14:textId="77777777"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t xml:space="preserve">وأمرَ بإماطةِ الأذى عن طُرقات المُسلمين، وقال: «عُرِضَت عليَّ </w:t>
      </w:r>
      <w:r w:rsidRPr="00047678">
        <w:rPr>
          <w:rFonts w:ascii="Traditional Arabic" w:hAnsi="Traditional Arabic"/>
          <w:color w:val="FF0000"/>
          <w:sz w:val="32"/>
          <w:szCs w:val="32"/>
          <w:rtl/>
        </w:rPr>
        <w:t>أعمالُ</w:t>
      </w:r>
      <w:r w:rsidRPr="00A268BE">
        <w:rPr>
          <w:rFonts w:ascii="Traditional Arabic" w:hAnsi="Traditional Arabic"/>
          <w:sz w:val="32"/>
          <w:szCs w:val="32"/>
          <w:rtl/>
        </w:rPr>
        <w:t xml:space="preserve"> أمتي حسنُها </w:t>
      </w:r>
      <w:proofErr w:type="spellStart"/>
      <w:r w:rsidRPr="00A268BE">
        <w:rPr>
          <w:rFonts w:ascii="Traditional Arabic" w:hAnsi="Traditional Arabic"/>
          <w:sz w:val="32"/>
          <w:szCs w:val="32"/>
          <w:rtl/>
        </w:rPr>
        <w:t>وسيِّئُها</w:t>
      </w:r>
      <w:proofErr w:type="spellEnd"/>
      <w:r w:rsidRPr="00A268BE">
        <w:rPr>
          <w:rFonts w:ascii="Traditional Arabic" w:hAnsi="Traditional Arabic"/>
          <w:sz w:val="32"/>
          <w:szCs w:val="32"/>
          <w:rtl/>
        </w:rPr>
        <w:t xml:space="preserve">، فوجدتُ في محاسِن أعمالها: الأذى يُماطُ عن </w:t>
      </w:r>
      <w:proofErr w:type="gramStart"/>
      <w:r w:rsidRPr="00A268BE">
        <w:rPr>
          <w:rFonts w:ascii="Traditional Arabic" w:hAnsi="Traditional Arabic"/>
          <w:sz w:val="32"/>
          <w:szCs w:val="32"/>
          <w:rtl/>
        </w:rPr>
        <w:t>الطريقِ .</w:t>
      </w:r>
      <w:proofErr w:type="gramEnd"/>
      <w:r w:rsidRPr="00A268BE">
        <w:rPr>
          <w:rFonts w:ascii="Traditional Arabic" w:hAnsi="Traditional Arabic"/>
          <w:sz w:val="32"/>
          <w:szCs w:val="32"/>
          <w:rtl/>
        </w:rPr>
        <w:t xml:space="preserve">.»؛ </w:t>
      </w:r>
      <w:r w:rsidRPr="008E3380">
        <w:rPr>
          <w:rFonts w:ascii="Traditional Arabic" w:hAnsi="Traditional Arabic" w:hint="cs"/>
          <w:color w:val="00B050"/>
          <w:sz w:val="32"/>
          <w:szCs w:val="32"/>
          <w:rtl/>
        </w:rPr>
        <w:t>[</w:t>
      </w:r>
      <w:r w:rsidRPr="008E3380">
        <w:rPr>
          <w:rFonts w:ascii="Traditional Arabic" w:hAnsi="Traditional Arabic"/>
          <w:color w:val="00B050"/>
          <w:sz w:val="32"/>
          <w:szCs w:val="32"/>
          <w:rtl/>
        </w:rPr>
        <w:t>رواه مُسلمٌ</w:t>
      </w:r>
      <w:r w:rsidRPr="008E3380">
        <w:rPr>
          <w:rFonts w:ascii="Traditional Arabic" w:hAnsi="Traditional Arabic" w:hint="cs"/>
          <w:color w:val="00B050"/>
          <w:sz w:val="32"/>
          <w:szCs w:val="32"/>
          <w:rtl/>
        </w:rPr>
        <w:t xml:space="preserve"> (553) ]</w:t>
      </w:r>
    </w:p>
    <w:p w14:paraId="2DED4DAA" w14:textId="77777777"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t>ووصفَ كيفيةَ التطهُّر بعد قضاء الحاجةِ وبمَ يستنجِي وعددَ الأحجار؛ فنهَى عن الاستِنجاءِ باليَمين، ونهَى عن الاستِجمار بالرَّوث والعِظام، وألا يُستجمَر بأقلَّ من ثلاثة أحجار.</w:t>
      </w:r>
    </w:p>
    <w:p w14:paraId="03C939B8" w14:textId="77777777"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t>ونهَى عن كل ما فيه مُجانَبة التنزُّه أو تمامُه؛ فنهَى عن التنفُّس في الإناء حال الشُّرب، ونهَى عن نفخِ الطعامِ، وعن الشُّربِ من فمِ القِربةِ أو السِّقاءِ؛ لأنه يُنتِنُه.</w:t>
      </w:r>
    </w:p>
    <w:p w14:paraId="59B7FBD8" w14:textId="77777777"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t>وإذا استيقظَ النائمُ لا يغمِسُ يدَه في الإناء حتى يغسِلَها ثلاثًا، وإذا ولغَ الكلبُ في الإناءِ أمرَ بغسلِهِ سبعًا أُولاهنَّ بالتُّرابِ، ووقَّت في مسحِ الخُفَّين يومًا للمُقيم وثلاثةً للمُسافِر لئلا يتأخَّر غسلُ القدَمِ بالماء؛ بل توعَّد من لم يغسِل كاملَ قدمِهِ بالنار؛ فقال: «ويلٌ للأعقابِ من النارِ»؛ متفق عليه.</w:t>
      </w:r>
    </w:p>
    <w:p w14:paraId="0245698F" w14:textId="77777777"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t>وزجرَ عما فيه رائحةٌ تُؤذِي؛ فقال: «من أكلَ ثومًا أو بصلاً فليعتزِلنا، أو ليعتزِل مسجِدنا وليقعُد في بيته»؛ متفق عليه.</w:t>
      </w:r>
    </w:p>
    <w:p w14:paraId="3BEF4F7E" w14:textId="77777777"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t>ولنجاسَة الخمرِ وإسكارِها توعَّد من شرِبَها ألا تُقبَلَ منه صلاةٌ أربعين يومًا.</w:t>
      </w:r>
    </w:p>
    <w:p w14:paraId="66C9659F" w14:textId="77777777"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t xml:space="preserve">ونهَى عن التخلِّي في طريق الناسِ أو ظلِّهم، وعن البُصاق في المساجِد، ورغَّبَ في تطهيرِها وعظَّمَ من يقوم بذلك؛ فكانت امرأةٌ سوداءُ أو رجلٌ يقُمُّ المسجِد، ففقدَه - عليه الصلاة والسلام - فسألَ عنه، فقيلَ: مات، فقال: «ألا آذنتُموني به؟». فكأنَّهم صغَّروا أمرَها أو أمرَه، قال: «دُلُّوني على قبره»، فدلُّوه، فصلَّى عليه؛ </w:t>
      </w:r>
      <w:r w:rsidRPr="008E3380">
        <w:rPr>
          <w:rFonts w:ascii="Traditional Arabic" w:hAnsi="Traditional Arabic" w:hint="cs"/>
          <w:color w:val="00B050"/>
          <w:sz w:val="32"/>
          <w:szCs w:val="32"/>
          <w:rtl/>
        </w:rPr>
        <w:t>[متفق عليه]</w:t>
      </w:r>
    </w:p>
    <w:p w14:paraId="574C753A" w14:textId="77777777"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t>وبين الثيابِ والقُلوبِ مناسبةٌ ظاهرةٌ وباطِنة، كلٌّ منهما يُؤثِّرُ في الآخر؛ فنهَى عن لباسِ الحرير والذهبِ وجلود السِّباعِ، وعن الإسبالِ؛ لما تُؤثِّرُ في القلبِ من الهيئةِ المُنافِيَة للعبوديةِ والخُشوع.</w:t>
      </w:r>
    </w:p>
    <w:p w14:paraId="2B3A2490" w14:textId="77777777"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t>وبعدُ، أيها المُسلمون:</w:t>
      </w:r>
    </w:p>
    <w:p w14:paraId="709970C4" w14:textId="77777777"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t xml:space="preserve">فدينُ الإسلام لا أكملَ ولا أعظمَ منه، ولا أزكَى للعبدِ وأطهرَ له سِواه منه، والسعيدُ من طهَّرَ قلبَه وجوارِحَه ولسانَه وظاهِرَه مما يُغضِبُ ربَّه، واستعملَها فيما يُحبُّه اللهُ </w:t>
      </w:r>
      <w:proofErr w:type="spellStart"/>
      <w:r w:rsidRPr="00A268BE">
        <w:rPr>
          <w:rFonts w:ascii="Traditional Arabic" w:hAnsi="Traditional Arabic"/>
          <w:sz w:val="32"/>
          <w:szCs w:val="32"/>
          <w:rtl/>
        </w:rPr>
        <w:t>ويرضاه</w:t>
      </w:r>
      <w:proofErr w:type="spellEnd"/>
      <w:r w:rsidRPr="00A268BE">
        <w:rPr>
          <w:rFonts w:ascii="Traditional Arabic" w:hAnsi="Traditional Arabic"/>
          <w:sz w:val="32"/>
          <w:szCs w:val="32"/>
          <w:rtl/>
        </w:rPr>
        <w:t>، وشكرَ نِعَمَ الله عليه.</w:t>
      </w:r>
    </w:p>
    <w:p w14:paraId="498801D8" w14:textId="77777777"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lastRenderedPageBreak/>
        <w:t xml:space="preserve">أعوذ بالله من الشيطان الرجيم: </w:t>
      </w:r>
      <w:proofErr w:type="gramStart"/>
      <w:r w:rsidRPr="00A268BE">
        <w:rPr>
          <w:rFonts w:ascii="Traditional Arabic" w:hAnsi="Traditional Arabic"/>
          <w:sz w:val="32"/>
          <w:szCs w:val="32"/>
          <w:rtl/>
        </w:rPr>
        <w:t>﴿ يَا</w:t>
      </w:r>
      <w:proofErr w:type="gramEnd"/>
      <w:r w:rsidRPr="00A268BE">
        <w:rPr>
          <w:rFonts w:ascii="Traditional Arabic" w:hAnsi="Traditional Arabic"/>
          <w:sz w:val="32"/>
          <w:szCs w:val="32"/>
          <w:rtl/>
        </w:rPr>
        <w:t xml:space="preserve"> بَنِي آدَمَ قَدْ أَنْزَلْنَا عَلَيْكُمْ لِبَاسًا يُوَارِي سَوْآتِكُمْ وَرِيشًا وَلِبَاسُ التَّقْوَى ذَلِكَ خَيْرٌ ذَلِكَ مِنْ آيَاتِ اللَّهِ لَعَلَّهُمْ يَذَّكَّرُونَ ﴾ [الأعراف: 26].</w:t>
      </w:r>
    </w:p>
    <w:p w14:paraId="01BB9204" w14:textId="77777777" w:rsidR="00EB314A" w:rsidRPr="00C61FA5" w:rsidRDefault="00EB314A" w:rsidP="00EB314A">
      <w:pPr>
        <w:tabs>
          <w:tab w:val="left" w:pos="2360"/>
        </w:tabs>
        <w:ind w:left="113"/>
        <w:rPr>
          <w:rFonts w:ascii="Traditional Arabic" w:hAnsi="Traditional Arabic"/>
          <w:sz w:val="32"/>
          <w:szCs w:val="32"/>
          <w:rtl/>
        </w:rPr>
      </w:pPr>
      <w:r w:rsidRPr="00A268BE">
        <w:rPr>
          <w:rFonts w:ascii="Traditional Arabic" w:hAnsi="Traditional Arabic"/>
          <w:sz w:val="32"/>
          <w:szCs w:val="32"/>
          <w:rtl/>
        </w:rPr>
        <w:t>بارك الله لي ولكم في القرآن العظيم، ونفعني الله وإياكم بما فيه من الآياتِ والذكرِ الحكيم، أقول ما تسمعون، وأستغفر الله لي ولكم ولجميع المسلمين من كل ذنبٍ، فاستغفروه، إنه هو الغفور الرحيم.</w:t>
      </w:r>
    </w:p>
    <w:p w14:paraId="4903C685" w14:textId="77777777" w:rsidR="00EB314A" w:rsidRDefault="00EB314A" w:rsidP="00EB314A">
      <w:pPr>
        <w:tabs>
          <w:tab w:val="left" w:pos="2360"/>
        </w:tabs>
        <w:ind w:left="113"/>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13DD4F10" w14:textId="737E22A3" w:rsidR="00EB314A" w:rsidRPr="00C61FA5" w:rsidRDefault="00EB314A" w:rsidP="00EB314A">
      <w:pPr>
        <w:tabs>
          <w:tab w:val="left" w:pos="2360"/>
        </w:tabs>
        <w:ind w:left="113"/>
        <w:rPr>
          <w:rFonts w:ascii="Traditional Arabic" w:hAnsi="Traditional Arabic"/>
          <w:sz w:val="32"/>
          <w:szCs w:val="32"/>
          <w:rtl/>
        </w:rPr>
      </w:pPr>
      <w:r w:rsidRPr="00A268BE">
        <w:rPr>
          <w:rFonts w:ascii="Traditional Arabic" w:hAnsi="Traditional Arabic"/>
          <w:sz w:val="32"/>
          <w:szCs w:val="32"/>
          <w:rtl/>
        </w:rPr>
        <w:t>الحمد لله على إحسانه، والشكرُ له على توفيقِهِ وامتِنانه، وأشهد أن لا إله إلا الله وحده لا شريك له تعظيمًا لشأنه، وأشهد أن محمدًا عبدُه ورسولُه، صلَّى الله عليه وعلى آله وأصحابه وسلَّم تسليمًا كثيرًا.</w:t>
      </w:r>
    </w:p>
    <w:p w14:paraId="5EEF6025" w14:textId="77777777" w:rsidR="00EB314A" w:rsidRDefault="00EB314A" w:rsidP="00EB314A">
      <w:pPr>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2C2EE7B7" w14:textId="28910812"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t xml:space="preserve">أما بعد، </w:t>
      </w:r>
      <w:r>
        <w:rPr>
          <w:rFonts w:ascii="Traditional Arabic" w:hAnsi="Traditional Arabic" w:hint="cs"/>
          <w:sz w:val="32"/>
          <w:szCs w:val="32"/>
          <w:rtl/>
        </w:rPr>
        <w:t xml:space="preserve">فيا </w:t>
      </w:r>
      <w:r w:rsidRPr="00A268BE">
        <w:rPr>
          <w:rFonts w:ascii="Traditional Arabic" w:hAnsi="Traditional Arabic"/>
          <w:sz w:val="32"/>
          <w:szCs w:val="32"/>
          <w:rtl/>
        </w:rPr>
        <w:t>أيها المسلمون:</w:t>
      </w:r>
    </w:p>
    <w:p w14:paraId="1E7C2C3A" w14:textId="77777777"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t>فدينُ الإسلام دينٌ عظيمٌ، يأمرُ بمسحِ الأُذن داخلَها وخارِجها في اليوم مراتٍ، والنقطةُ الواحِدة من البول تُنقِضُ الوُضوء، والكلمةُ الواحِدةُ من الكُفر أو عملٌ يُناقِضُ الإسلام يخرُج به المرءُ من الدين.</w:t>
      </w:r>
    </w:p>
    <w:p w14:paraId="1CB97142" w14:textId="77777777"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t>ولا يستقيمُ إيمانُ عبدٍ حتى يستقيمَ قلبُه، ولا يستقيمُ قلبُه حتى يستقيمَ لسانُه، والقلبُ السليمُ هو الذي سلِمَ من الشركِ والغلِّ والحِقدِ والحسَد والشُّحِّ والكِبرِ وحُبِّ الدنيا، وسلِمَ من كلِّ شهوةٍ تُعارِضُ أمرَ الله، ومن كلِّ شُبهةٍ تُعارِضُ خبرَه، ومن أحقِّ ما يُطهِّرُ به العبدُ حياتَه: طهارةُ لسانِه وماله من المُحرَّمات والشُّبُهات.</w:t>
      </w:r>
    </w:p>
    <w:p w14:paraId="113AAFB2" w14:textId="77777777" w:rsidR="00EB314A" w:rsidRPr="00A268BE" w:rsidRDefault="00EB314A" w:rsidP="00EB314A">
      <w:pPr>
        <w:rPr>
          <w:rFonts w:ascii="Traditional Arabic" w:hAnsi="Traditional Arabic"/>
          <w:sz w:val="32"/>
          <w:szCs w:val="32"/>
          <w:rtl/>
        </w:rPr>
      </w:pPr>
      <w:r w:rsidRPr="00A268BE">
        <w:rPr>
          <w:rFonts w:ascii="Traditional Arabic" w:hAnsi="Traditional Arabic"/>
          <w:sz w:val="32"/>
          <w:szCs w:val="32"/>
          <w:rtl/>
        </w:rPr>
        <w:t xml:space="preserve">ثم اعلموا أن الله أمركم بالصلاةِ والسلامِ على نبيِّه، فقال في مُحكَم التنزيل: </w:t>
      </w:r>
      <w:proofErr w:type="gramStart"/>
      <w:r w:rsidRPr="00A268BE">
        <w:rPr>
          <w:rFonts w:ascii="Traditional Arabic" w:hAnsi="Traditional Arabic"/>
          <w:sz w:val="32"/>
          <w:szCs w:val="32"/>
          <w:rtl/>
        </w:rPr>
        <w:t>﴿ إِنَّ</w:t>
      </w:r>
      <w:proofErr w:type="gramEnd"/>
      <w:r w:rsidRPr="00A268BE">
        <w:rPr>
          <w:rFonts w:ascii="Traditional Arabic" w:hAnsi="Traditional Arabic"/>
          <w:sz w:val="32"/>
          <w:szCs w:val="32"/>
          <w:rtl/>
        </w:rPr>
        <w:t xml:space="preserve"> اللهَ وَمَلائِكَتَهُ يُصَلُّونَ عَلَى النَّبِيِّ يَا أَيُّهَا الذِيْنَ آمَنُوا صَلُّوا عَلَيْهِ وَسَلِّمُوا تَسْلِيْمًا ﴾ [الأحزاب: 56].</w:t>
      </w:r>
    </w:p>
    <w:p w14:paraId="1372F46B" w14:textId="77777777" w:rsidR="00EB314A" w:rsidRPr="00C61FA5" w:rsidRDefault="00EB314A" w:rsidP="00EB314A">
      <w:pPr>
        <w:tabs>
          <w:tab w:val="left" w:pos="2360"/>
        </w:tabs>
        <w:ind w:left="113"/>
        <w:rPr>
          <w:rFonts w:ascii="Traditional Arabic" w:hAnsi="Traditional Arabic"/>
          <w:sz w:val="32"/>
          <w:szCs w:val="32"/>
          <w:rtl/>
        </w:rPr>
      </w:pPr>
      <w:r w:rsidRPr="00A268BE">
        <w:rPr>
          <w:rFonts w:ascii="Traditional Arabic" w:hAnsi="Traditional Arabic"/>
          <w:sz w:val="32"/>
          <w:szCs w:val="32"/>
          <w:rtl/>
        </w:rPr>
        <w:t>اللهم صلِّ وسلِّم على نبيِّنا محمدٍ</w:t>
      </w:r>
      <w:r>
        <w:rPr>
          <w:rFonts w:ascii="Traditional Arabic" w:hAnsi="Traditional Arabic" w:hint="cs"/>
          <w:sz w:val="32"/>
          <w:szCs w:val="32"/>
          <w:rtl/>
        </w:rPr>
        <w:t>.</w:t>
      </w:r>
    </w:p>
    <w:p w14:paraId="072A9178" w14:textId="77777777" w:rsidR="002F178E" w:rsidRDefault="002F178E" w:rsidP="00290889">
      <w:pPr>
        <w:tabs>
          <w:tab w:val="left" w:pos="3260"/>
        </w:tabs>
        <w:ind w:firstLine="567"/>
        <w:jc w:val="both"/>
        <w:rPr>
          <w:rFonts w:ascii="Traditional Arabic" w:hAnsi="Traditional Arabic"/>
          <w:b/>
          <w:bCs/>
          <w:color w:val="4F81BD" w:themeColor="accent1"/>
          <w:sz w:val="32"/>
          <w:szCs w:val="32"/>
          <w:rtl/>
        </w:rPr>
      </w:pPr>
    </w:p>
    <w:bookmarkEnd w:id="0"/>
    <w:p w14:paraId="3F6552D3" w14:textId="48116BF1" w:rsidR="00F17D89" w:rsidRPr="00E21937" w:rsidRDefault="00F17D89" w:rsidP="009732FC">
      <w:pPr>
        <w:tabs>
          <w:tab w:val="left" w:pos="3260"/>
        </w:tabs>
        <w:jc w:val="both"/>
        <w:rPr>
          <w:rFonts w:ascii="Traditional Arabic" w:hAnsi="Traditional Arabic"/>
          <w:sz w:val="32"/>
          <w:szCs w:val="32"/>
        </w:rPr>
      </w:pPr>
    </w:p>
    <w:sectPr w:rsidR="00F17D89" w:rsidRPr="00E21937" w:rsidSect="0097779F">
      <w:footerReference w:type="even" r:id="rId13"/>
      <w:footerReference w:type="default" r:id="rId14"/>
      <w:headerReference w:type="first" r:id="rId15"/>
      <w:footerReference w:type="first" r:id="rId16"/>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A73FF" w14:textId="77777777" w:rsidR="00E3449C" w:rsidRDefault="00E3449C">
      <w:r>
        <w:separator/>
      </w:r>
    </w:p>
  </w:endnote>
  <w:endnote w:type="continuationSeparator" w:id="0">
    <w:p w14:paraId="51783827" w14:textId="77777777" w:rsidR="00E3449C" w:rsidRDefault="00E34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E26527">
              <w:rPr>
                <w:b/>
                <w:bCs/>
                <w:noProof/>
                <w:rtl/>
              </w:rPr>
              <w:t>2</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E26527">
              <w:rPr>
                <w:b/>
                <w:bCs/>
                <w:noProof/>
                <w:rtl/>
              </w:rPr>
              <w:t>3</w:t>
            </w:r>
            <w:r>
              <w:rPr>
                <w:b/>
                <w:bCs/>
                <w:sz w:val="24"/>
              </w:rPr>
              <w:fldChar w:fldCharType="end"/>
            </w:r>
          </w:p>
        </w:sdtContent>
      </w:sdt>
    </w:sdtContent>
  </w:sdt>
  <w:p w14:paraId="60EA78E3" w14:textId="77777777" w:rsidR="00AE3BD5" w:rsidRDefault="00AE3BD5" w:rsidP="007F1B58">
    <w:pPr>
      <w:pStyle w:val="a8"/>
      <w:bidi w:val="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94890561"/>
      <w:docPartObj>
        <w:docPartGallery w:val="Page Numbers (Bottom of Page)"/>
        <w:docPartUnique/>
      </w:docPartObj>
    </w:sdtPr>
    <w:sdtContent>
      <w:sdt>
        <w:sdtPr>
          <w:rPr>
            <w:rtl/>
          </w:rPr>
          <w:id w:val="1534768034"/>
          <w:docPartObj>
            <w:docPartGallery w:val="Page Numbers (Top of Page)"/>
            <w:docPartUnique/>
          </w:docPartObj>
        </w:sdtPr>
        <w:sdtContent>
          <w:p w14:paraId="61297DE3" w14:textId="2258FA2F" w:rsidR="00EB314A" w:rsidRDefault="00EB314A">
            <w:pPr>
              <w:pStyle w:val="a8"/>
              <w:jc w:val="center"/>
            </w:pPr>
            <w:r>
              <w:rPr>
                <w:rtl/>
                <w:lang w:val="ar-SA"/>
              </w:rPr>
              <w:t xml:space="preserve">الصفحة </w:t>
            </w:r>
            <w:r>
              <w:rPr>
                <w:b/>
                <w:bCs/>
                <w:sz w:val="24"/>
              </w:rPr>
              <w:fldChar w:fldCharType="begin"/>
            </w:r>
            <w:r>
              <w:rPr>
                <w:b/>
                <w:bCs/>
              </w:rPr>
              <w:instrText>PAGE</w:instrText>
            </w:r>
            <w:r>
              <w:rPr>
                <w:b/>
                <w:bCs/>
                <w:sz w:val="24"/>
              </w:rPr>
              <w:fldChar w:fldCharType="separate"/>
            </w:r>
            <w:r>
              <w:rPr>
                <w:b/>
                <w:bCs/>
                <w:rtl/>
                <w:lang w:val="ar-SA"/>
              </w:rPr>
              <w:t>2</w:t>
            </w:r>
            <w:r>
              <w:rPr>
                <w:b/>
                <w:bCs/>
                <w:sz w:val="24"/>
              </w:rPr>
              <w:fldChar w:fldCharType="end"/>
            </w:r>
            <w:r>
              <w:rPr>
                <w:rtl/>
                <w:lang w:val="ar-SA"/>
              </w:rPr>
              <w:t xml:space="preserve"> من </w:t>
            </w:r>
            <w:r>
              <w:rPr>
                <w:b/>
                <w:bCs/>
                <w:sz w:val="24"/>
              </w:rPr>
              <w:fldChar w:fldCharType="begin"/>
            </w:r>
            <w:r>
              <w:rPr>
                <w:b/>
                <w:bCs/>
              </w:rPr>
              <w:instrText>NUMPAGES</w:instrText>
            </w:r>
            <w:r>
              <w:rPr>
                <w:b/>
                <w:bCs/>
                <w:sz w:val="24"/>
              </w:rPr>
              <w:fldChar w:fldCharType="separate"/>
            </w:r>
            <w:r>
              <w:rPr>
                <w:b/>
                <w:bCs/>
                <w:rtl/>
                <w:lang w:val="ar-SA"/>
              </w:rPr>
              <w:t>2</w:t>
            </w:r>
            <w:r>
              <w:rPr>
                <w:b/>
                <w:bCs/>
                <w:sz w:val="24"/>
              </w:rPr>
              <w:fldChar w:fldCharType="end"/>
            </w:r>
          </w:p>
        </w:sdtContent>
      </w:sdt>
    </w:sdtContent>
  </w:sdt>
  <w:p w14:paraId="6A86826A" w14:textId="77777777" w:rsidR="00EB314A" w:rsidRDefault="00EB31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CD43F" w14:textId="77777777" w:rsidR="00E3449C" w:rsidRDefault="00E3449C">
      <w:r>
        <w:separator/>
      </w:r>
    </w:p>
  </w:footnote>
  <w:footnote w:type="continuationSeparator" w:id="0">
    <w:p w14:paraId="127FB23D" w14:textId="77777777" w:rsidR="00E3449C" w:rsidRDefault="00E34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A14"/>
    <w:rsid w:val="000474C3"/>
    <w:rsid w:val="00047678"/>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280C"/>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DD7"/>
    <w:rsid w:val="001B10FC"/>
    <w:rsid w:val="001B1291"/>
    <w:rsid w:val="001B194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D6A"/>
    <w:rsid w:val="003F36CD"/>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729"/>
    <w:rsid w:val="007667F6"/>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2357"/>
    <w:rsid w:val="008E30F6"/>
    <w:rsid w:val="008E3380"/>
    <w:rsid w:val="008E42DD"/>
    <w:rsid w:val="008E45AB"/>
    <w:rsid w:val="008E4A72"/>
    <w:rsid w:val="008E50B8"/>
    <w:rsid w:val="008E5C86"/>
    <w:rsid w:val="008E6B9F"/>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8BE"/>
    <w:rsid w:val="00A26A08"/>
    <w:rsid w:val="00A270F0"/>
    <w:rsid w:val="00A2794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1DD7"/>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818"/>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49C"/>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314A"/>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9F7FE"/>
  <w15:docId w15:val="{88F37312-C0F2-48CF-8E7C-2AAD187C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62C8D5-2565-438E-9BA0-86BC668175E5}">
  <ds:schemaRefs>
    <ds:schemaRef ds:uri="http://schemas.openxmlformats.org/officeDocument/2006/bibliography"/>
  </ds:schemaRefs>
</ds:datastoreItem>
</file>

<file path=customXml/itemProps2.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3.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2257CA-B2A7-4489-9A61-90C36D715180}">
  <ds:schemaRefs>
    <ds:schemaRef ds:uri="http://schemas.microsoft.com/office/2006/metadata/longProperties"/>
  </ds:schemaRefs>
</ds:datastoreItem>
</file>

<file path=customXml/itemProps5.xml><?xml version="1.0" encoding="utf-8"?>
<ds:datastoreItem xmlns:ds="http://schemas.openxmlformats.org/officeDocument/2006/customXml" ds:itemID="{A9691ED0-D6E5-4F27-B27F-2A740AC5DC50}">
  <ds:schemaRefs>
    <ds:schemaRef ds:uri="http://schemas.microsoft.com/sharepoint/v3/contenttype/forms"/>
  </ds:schemaRefs>
</ds:datastoreItem>
</file>

<file path=customXml/itemProps6.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5</Pages>
  <Words>1857</Words>
  <Characters>9708</Characters>
  <Application>Microsoft Office Word</Application>
  <DocSecurity>0</DocSecurity>
  <Lines>80</Lines>
  <Paragraphs>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17</cp:revision>
  <cp:lastPrinted>2021-06-18T11:19:00Z</cp:lastPrinted>
  <dcterms:created xsi:type="dcterms:W3CDTF">2021-08-17T18:54:00Z</dcterms:created>
  <dcterms:modified xsi:type="dcterms:W3CDTF">2022-02-03T06:07:00Z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