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352" w:type="dxa"/>
        <w:jc w:val="center"/>
        <w:tblCellSpacing w:w="14" w:type="dxa"/>
        <w:tblLook w:val="04A0" w:firstRow="1" w:lastRow="0" w:firstColumn="1" w:lastColumn="0" w:noHBand="0" w:noVBand="1"/>
      </w:tblPr>
      <w:tblGrid>
        <w:gridCol w:w="3457"/>
        <w:gridCol w:w="3436"/>
        <w:gridCol w:w="3459"/>
      </w:tblGrid>
      <w:tr w:rsidR="001660D9" w:rsidRPr="00D47369" w14:paraId="79FCC5DB" w14:textId="77777777" w:rsidTr="00C218D4">
        <w:trPr>
          <w:trHeight w:val="416"/>
          <w:tblCellSpacing w:w="14" w:type="dxa"/>
          <w:jc w:val="center"/>
        </w:trPr>
        <w:tc>
          <w:tcPr>
            <w:tcW w:w="3450" w:type="dxa"/>
            <w:vMerge w:val="restart"/>
          </w:tcPr>
          <w:p w14:paraId="78BE92C6" w14:textId="7A80E423" w:rsidR="00567DF0" w:rsidRPr="001660D9" w:rsidRDefault="001660D9" w:rsidP="001660D9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8"/>
                <w:szCs w:val="28"/>
                <w:bdr w:val="single" w:sz="4" w:space="0" w:color="auto"/>
                <w:rtl/>
              </w:rPr>
            </w:pPr>
            <w:r w:rsidRPr="00AC2D3A">
              <w:rPr>
                <w:noProof/>
              </w:rPr>
              <w:drawing>
                <wp:inline distT="0" distB="0" distL="0" distR="0" wp14:anchorId="73A667BB" wp14:editId="1BACE1D4">
                  <wp:extent cx="821872" cy="739915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91" cy="773783"/>
                          </a:xfrm>
                          <a:prstGeom prst="rect">
                            <a:avLst/>
                          </a:prstGeom>
                          <a:solidFill>
                            <a:srgbClr val="C00000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shd w:val="clear" w:color="auto" w:fill="EEECE1" w:themeFill="background2"/>
          </w:tcPr>
          <w:p w14:paraId="4211C079" w14:textId="310A5A6F" w:rsidR="00567DF0" w:rsidRPr="003122EE" w:rsidRDefault="00567DF0" w:rsidP="009B51D0">
            <w:pPr>
              <w:widowControl w:val="0"/>
              <w:spacing w:after="0" w:line="240" w:lineRule="auto"/>
              <w:jc w:val="center"/>
              <w:rPr>
                <w:rFonts w:ascii="Lotus Linotype" w:hAnsi="Lotus Linotype" w:cs="Generator 2005"/>
                <w:b/>
                <w:sz w:val="28"/>
                <w:szCs w:val="28"/>
                <w:rtl/>
              </w:rPr>
            </w:pPr>
            <w:r w:rsidRPr="003122EE">
              <w:rPr>
                <w:rFonts w:ascii="Lotus Linotype" w:hAnsi="Lotus Linotype" w:cs="Generator 2005"/>
                <w:b/>
                <w:sz w:val="36"/>
                <w:szCs w:val="36"/>
                <w:rtl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سُنن الفِطْرة</w:t>
            </w:r>
          </w:p>
        </w:tc>
        <w:tc>
          <w:tcPr>
            <w:tcW w:w="3451" w:type="dxa"/>
            <w:vMerge w:val="restart"/>
          </w:tcPr>
          <w:p w14:paraId="48F1A968" w14:textId="00FAE78A" w:rsidR="00567DF0" w:rsidRPr="00D47369" w:rsidRDefault="001660D9" w:rsidP="001660D9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8"/>
                <w:szCs w:val="28"/>
                <w:rtl/>
              </w:rPr>
            </w:pPr>
            <w:r w:rsidRPr="00A6500D">
              <w:rPr>
                <w:rFonts w:cs="Generator 2005"/>
                <w:b/>
                <w:noProof/>
              </w:rPr>
              <w:drawing>
                <wp:inline distT="0" distB="0" distL="0" distR="0" wp14:anchorId="4A0D0FA6" wp14:editId="4E76BA6E">
                  <wp:extent cx="865414" cy="717572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9" b="7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14" cy="72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0D9" w:rsidRPr="00D47369" w14:paraId="112D6B94" w14:textId="77777777" w:rsidTr="00C218D4">
        <w:trPr>
          <w:trHeight w:val="439"/>
          <w:tblCellSpacing w:w="14" w:type="dxa"/>
          <w:jc w:val="center"/>
        </w:trPr>
        <w:tc>
          <w:tcPr>
            <w:tcW w:w="3450" w:type="dxa"/>
            <w:vMerge/>
          </w:tcPr>
          <w:p w14:paraId="4517166E" w14:textId="268384DA" w:rsidR="00567DF0" w:rsidRPr="001660D9" w:rsidRDefault="00567DF0" w:rsidP="00FC5CF3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8"/>
                <w:szCs w:val="28"/>
                <w:bdr w:val="single" w:sz="4" w:space="0" w:color="auto"/>
                <w:rtl/>
              </w:rPr>
            </w:pPr>
          </w:p>
        </w:tc>
        <w:tc>
          <w:tcPr>
            <w:tcW w:w="3451" w:type="dxa"/>
          </w:tcPr>
          <w:p w14:paraId="21C44F28" w14:textId="1E8C78BD" w:rsidR="00567DF0" w:rsidRPr="00C218D4" w:rsidRDefault="00567DF0" w:rsidP="009B51D0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sz w:val="28"/>
                <w:szCs w:val="28"/>
                <w:rtl/>
              </w:rPr>
            </w:pPr>
            <w:r w:rsidRPr="00C218D4">
              <w:rPr>
                <w:rFonts w:ascii="Lotus Linotype" w:hAnsi="Lotus Linotype" w:cs="Lotus Linotype"/>
                <w:b/>
                <w:bCs/>
                <w:sz w:val="28"/>
                <w:szCs w:val="28"/>
                <w:rtl/>
              </w:rPr>
              <w:t>الصِّفات التي فطَر اللهُ الناسَ عليها</w:t>
            </w:r>
          </w:p>
        </w:tc>
        <w:tc>
          <w:tcPr>
            <w:tcW w:w="3451" w:type="dxa"/>
            <w:vMerge/>
          </w:tcPr>
          <w:p w14:paraId="678FC2B4" w14:textId="3C849363" w:rsidR="00567DF0" w:rsidRPr="00D47369" w:rsidRDefault="00567DF0" w:rsidP="00FC5CF3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8"/>
                <w:szCs w:val="28"/>
                <w:rtl/>
              </w:rPr>
            </w:pPr>
          </w:p>
        </w:tc>
      </w:tr>
      <w:tr w:rsidR="009B51D0" w:rsidRPr="00D47369" w14:paraId="29B7D163" w14:textId="77777777" w:rsidTr="00C218D4">
        <w:trPr>
          <w:tblCellSpacing w:w="14" w:type="dxa"/>
          <w:jc w:val="center"/>
        </w:trPr>
        <w:tc>
          <w:tcPr>
            <w:tcW w:w="10352" w:type="dxa"/>
            <w:gridSpan w:val="3"/>
          </w:tcPr>
          <w:p w14:paraId="33C1B7E0" w14:textId="044E8C21" w:rsidR="009B51D0" w:rsidRPr="001660D9" w:rsidRDefault="009B51D0" w:rsidP="00AC2D3A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bdr w:val="single" w:sz="4" w:space="0" w:color="auto"/>
                <w:rtl/>
              </w:rPr>
            </w:pP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للإنسان ميل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وحاجة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لها أساسًا</w:t>
            </w:r>
            <w:r w:rsidRPr="00AC2D3A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؛ 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إل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ا أن يؤثر عليه الم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جتمع من حوله</w:t>
            </w:r>
            <w:r w:rsidRPr="00AC2D3A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، 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وقد ورد ذكر</w:t>
            </w:r>
            <w:r w:rsidR="00BE404D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ها في أحاديث نبوية صحيحة</w:t>
            </w:r>
            <w:r w:rsidR="00BE404D">
              <w:rPr>
                <w:rFonts w:ascii="Lotus Linotype" w:hAnsi="Lotus Linotype" w:cs="Lotus Linotype" w:hint="cs"/>
                <w:sz w:val="26"/>
                <w:szCs w:val="26"/>
                <w:rtl/>
              </w:rPr>
              <w:t>ٍ</w:t>
            </w:r>
            <w:r w:rsidRPr="00AC2D3A">
              <w:rPr>
                <w:rFonts w:ascii="Lotus Linotype" w:hAnsi="Lotus Linotype" w:cs="Lotus Linotype"/>
                <w:sz w:val="26"/>
                <w:szCs w:val="26"/>
                <w:rtl/>
              </w:rPr>
              <w:t>.</w:t>
            </w:r>
          </w:p>
        </w:tc>
      </w:tr>
    </w:tbl>
    <w:p w14:paraId="38BE8989" w14:textId="48029794" w:rsidR="00D47369" w:rsidRPr="0067221C" w:rsidRDefault="0067221C" w:rsidP="0067221C">
      <w:pPr>
        <w:jc w:val="center"/>
        <w:rPr>
          <w:rFonts w:asciiTheme="majorHAnsi" w:hAnsiTheme="majorHAnsi" w:cs="Lotus Linotype"/>
          <w:sz w:val="2"/>
          <w:szCs w:val="2"/>
          <w:rtl/>
        </w:rPr>
      </w:pPr>
      <w:r w:rsidRPr="0067221C">
        <w:rPr>
          <w:rFonts w:asciiTheme="majorHAnsi" w:hAnsiTheme="majorHAnsi" w:cs="Lotus Linotype"/>
          <w:sz w:val="2"/>
          <w:szCs w:val="2"/>
          <w:rtl/>
        </w:rPr>
        <w:t>ب</w:t>
      </w:r>
    </w:p>
    <w:tbl>
      <w:tblPr>
        <w:tblStyle w:val="a3"/>
        <w:bidiVisual/>
        <w:tblW w:w="10348" w:type="dxa"/>
        <w:jc w:val="center"/>
        <w:tblCellSpacing w:w="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7"/>
        <w:gridCol w:w="2221"/>
        <w:gridCol w:w="6120"/>
      </w:tblGrid>
      <w:tr w:rsidR="00567DF0" w:rsidRPr="009B51D0" w14:paraId="02095F3D" w14:textId="77777777" w:rsidTr="00C218D4">
        <w:trPr>
          <w:tblCellSpacing w:w="14" w:type="dxa"/>
          <w:jc w:val="center"/>
        </w:trPr>
        <w:tc>
          <w:tcPr>
            <w:tcW w:w="1965" w:type="dxa"/>
            <w:shd w:val="clear" w:color="auto" w:fill="DBE5F1" w:themeFill="accent1" w:themeFillTint="33"/>
            <w:vAlign w:val="center"/>
          </w:tcPr>
          <w:p w14:paraId="1C8FC671" w14:textId="0DF1C4AA" w:rsidR="00FC5CF3" w:rsidRPr="009B51D0" w:rsidRDefault="00FC5CF3" w:rsidP="00253253">
            <w:pPr>
              <w:widowControl w:val="0"/>
              <w:spacing w:after="0" w:line="240" w:lineRule="auto"/>
              <w:ind w:left="266"/>
              <w:jc w:val="center"/>
              <w:rPr>
                <w:rFonts w:ascii="Lotus Linotype" w:hAnsi="Lotus Linotype" w:cs="Lotus Linotype"/>
                <w:b/>
                <w:bCs/>
                <w:color w:val="FF0000"/>
                <w:sz w:val="26"/>
                <w:szCs w:val="26"/>
                <w:rtl/>
              </w:rPr>
            </w:pPr>
            <w:r w:rsidRPr="0006145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الس</w:t>
            </w:r>
            <w:r w:rsidR="0006145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ُّ</w:t>
            </w:r>
            <w:r w:rsidRPr="0006145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ن</w:t>
            </w:r>
            <w:r w:rsidR="0006145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َّ</w:t>
            </w:r>
            <w:r w:rsidRPr="0006145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2193" w:type="dxa"/>
            <w:shd w:val="clear" w:color="auto" w:fill="DBE5F1" w:themeFill="accent1" w:themeFillTint="33"/>
          </w:tcPr>
          <w:p w14:paraId="52BC9672" w14:textId="14F3CFDE" w:rsidR="00FC5CF3" w:rsidRPr="009B51D0" w:rsidRDefault="00FC5CF3" w:rsidP="00EA065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الح</w:t>
            </w:r>
            <w:r w:rsidR="00C218D4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كم</w:t>
            </w:r>
          </w:p>
        </w:tc>
        <w:tc>
          <w:tcPr>
            <w:tcW w:w="6078" w:type="dxa"/>
            <w:shd w:val="clear" w:color="auto" w:fill="DBE5F1" w:themeFill="accent1" w:themeFillTint="33"/>
          </w:tcPr>
          <w:p w14:paraId="27E47280" w14:textId="2954D018" w:rsidR="00FC5CF3" w:rsidRPr="009B51D0" w:rsidRDefault="00FC5CF3" w:rsidP="00EA065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الت</w:t>
            </w:r>
            <w:r w:rsidR="00567DF0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عريف</w:t>
            </w:r>
          </w:p>
        </w:tc>
      </w:tr>
      <w:tr w:rsidR="00C218D4" w:rsidRPr="009B51D0" w14:paraId="04CD822C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0BE8819C" w14:textId="3FDB16D3" w:rsidR="006C6E7F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[1] </w:t>
            </w:r>
            <w:r w:rsidR="006C6E7F"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قص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ُّ</w:t>
            </w:r>
            <w:r w:rsidR="006C6E7F"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 xml:space="preserve"> الش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َّ</w:t>
            </w:r>
            <w:r w:rsidR="006C6E7F"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ارب</w:t>
            </w:r>
          </w:p>
        </w:tc>
        <w:tc>
          <w:tcPr>
            <w:tcW w:w="2193" w:type="dxa"/>
            <w:vAlign w:val="center"/>
          </w:tcPr>
          <w:p w14:paraId="442D9CE2" w14:textId="51326259" w:rsidR="006C6E7F" w:rsidRPr="009B51D0" w:rsidRDefault="006C6E7F" w:rsidP="00253253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/>
                <w:sz w:val="26"/>
                <w:szCs w:val="26"/>
                <w:rtl/>
              </w:rPr>
              <w:t>سن</w:t>
            </w:r>
            <w:r w:rsidR="00C218D4">
              <w:rPr>
                <w:rFonts w:ascii="Lotus Linotype" w:hAnsi="Lotus Linotype" w:cs="Lotus Linotype" w:hint="cs"/>
                <w:sz w:val="26"/>
                <w:szCs w:val="26"/>
                <w:rtl/>
              </w:rPr>
              <w:t>ّ</w:t>
            </w:r>
            <w:r w:rsidRPr="00C218D4">
              <w:rPr>
                <w:rFonts w:ascii="Lotus Linotype" w:hAnsi="Lotus Linotype" w:cs="Lotus Linotype"/>
                <w:sz w:val="26"/>
                <w:szCs w:val="26"/>
                <w:rtl/>
              </w:rPr>
              <w:t>ة</w:t>
            </w:r>
            <w:r w:rsidR="009B51D0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</w:rPr>
              <w:t>،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ويُكره الحلق بالكلية</w:t>
            </w:r>
          </w:p>
        </w:tc>
        <w:tc>
          <w:tcPr>
            <w:tcW w:w="6078" w:type="dxa"/>
          </w:tcPr>
          <w:p w14:paraId="11159A4F" w14:textId="613D7004" w:rsidR="006C6E7F" w:rsidRPr="009B51D0" w:rsidRDefault="006C6E7F" w:rsidP="00FC5CF3">
            <w:pPr>
              <w:widowControl w:val="0"/>
              <w:spacing w:after="0" w:line="240" w:lineRule="auto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الس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ُّ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ن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ة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في الش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ارب قص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ُّ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ه وتخفيفه، والأخذ منه حتى تبد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و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أطراف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الش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فة</w:t>
            </w:r>
            <w:r w:rsidR="00C132D1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218D4" w:rsidRPr="009B51D0" w14:paraId="6CCEE71D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62A88D04" w14:textId="5DFDEC9A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[2]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إعفاء الل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ِّ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حية</w:t>
            </w:r>
          </w:p>
        </w:tc>
        <w:tc>
          <w:tcPr>
            <w:tcW w:w="2193" w:type="dxa"/>
            <w:vAlign w:val="center"/>
          </w:tcPr>
          <w:p w14:paraId="7736C624" w14:textId="5B987043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واجب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</w:p>
        </w:tc>
        <w:tc>
          <w:tcPr>
            <w:tcW w:w="6078" w:type="dxa"/>
          </w:tcPr>
          <w:p w14:paraId="0B5C3E4E" w14:textId="0CFF3E6B" w:rsidR="00C132D1" w:rsidRPr="009B51D0" w:rsidRDefault="00C132D1" w:rsidP="00C132D1">
            <w:pPr>
              <w:widowControl w:val="0"/>
              <w:spacing w:after="0" w:line="240" w:lineRule="auto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ي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حر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 حل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ْ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ق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اللّحية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؛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لأنّه مناقض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للأمر النّبويّ بإعفائها وتوفيرها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218D4" w:rsidRPr="009B51D0" w14:paraId="5BA8C00C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45426C02" w14:textId="2725317B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[3]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الس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ِّ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واك</w:t>
            </w:r>
          </w:p>
        </w:tc>
        <w:tc>
          <w:tcPr>
            <w:tcW w:w="2193" w:type="dxa"/>
            <w:vAlign w:val="center"/>
          </w:tcPr>
          <w:p w14:paraId="20366258" w14:textId="4990B1C0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س</w:t>
            </w:r>
            <w:r w:rsidR="00145F8F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ة مؤكدة</w:t>
            </w:r>
          </w:p>
        </w:tc>
        <w:tc>
          <w:tcPr>
            <w:tcW w:w="6078" w:type="dxa"/>
          </w:tcPr>
          <w:p w14:paraId="616786BC" w14:textId="2A9A91FD" w:rsidR="00C132D1" w:rsidRPr="009B51D0" w:rsidRDefault="00C132D1" w:rsidP="00C132D1">
            <w:pPr>
              <w:widowControl w:val="0"/>
              <w:spacing w:after="0" w:line="240" w:lineRule="auto"/>
              <w:ind w:left="46"/>
              <w:jc w:val="both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استعمال عُود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ِ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الأَرَاكِ ونحوه في تنظيف الأسنان</w:t>
            </w:r>
            <w:r w:rsidRPr="009B51D0">
              <w:rPr>
                <w:rFonts w:ascii="Lotus Linotype" w:hAnsi="Lotus Linotype" w:cs="Lotus Linotype"/>
                <w:sz w:val="26"/>
                <w:szCs w:val="26"/>
              </w:rPr>
              <w:t>.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 فهو سنة </w:t>
            </w:r>
            <w:r w:rsidR="00AE5694" w:rsidRPr="00C8009D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في كلِّ وقتٍ، </w:t>
            </w:r>
            <w:r w:rsidR="00AE5694" w:rsidRPr="00AE5694">
              <w:rPr>
                <w:rFonts w:ascii="Lotus Linotype" w:hAnsi="Lotus Linotype" w:cs="Lotus Linotype"/>
                <w:b/>
                <w:bCs/>
                <w:sz w:val="26"/>
                <w:szCs w:val="26"/>
                <w:rtl/>
              </w:rPr>
              <w:t>ويتأكَّد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>:</w:t>
            </w:r>
            <w:r w:rsidR="00AE5694" w:rsidRPr="00C8009D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عند الوضوء، وعند الصَّلاة، ودخول البيت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 والمسجد</w:t>
            </w:r>
            <w:r w:rsidR="00AE5694" w:rsidRPr="00C8009D">
              <w:rPr>
                <w:rFonts w:ascii="Lotus Linotype" w:hAnsi="Lotus Linotype" w:cs="Lotus Linotype"/>
                <w:sz w:val="26"/>
                <w:szCs w:val="26"/>
                <w:rtl/>
              </w:rPr>
              <w:t>، وقراءة القرآن، والقيام من النَّوم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 والانتباه منه</w:t>
            </w:r>
            <w:r w:rsidR="00AE5694" w:rsidRPr="00C8009D">
              <w:rPr>
                <w:rFonts w:ascii="Lotus Linotype" w:hAnsi="Lotus Linotype" w:cs="Lotus Linotype"/>
                <w:sz w:val="26"/>
                <w:szCs w:val="26"/>
                <w:rtl/>
              </w:rPr>
              <w:t>، و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عند </w:t>
            </w:r>
            <w:r w:rsidR="00AE5694" w:rsidRPr="00C8009D">
              <w:rPr>
                <w:rFonts w:ascii="Lotus Linotype" w:hAnsi="Lotus Linotype" w:cs="Lotus Linotype"/>
                <w:sz w:val="26"/>
                <w:szCs w:val="26"/>
                <w:rtl/>
              </w:rPr>
              <w:t>الموت، وتغيُّر رائحة الفم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218D4" w:rsidRPr="009B51D0" w14:paraId="3CE67841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514F3804" w14:textId="58E81239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[4]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استنشاق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ُ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 xml:space="preserve"> الما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ء</w:t>
            </w:r>
          </w:p>
        </w:tc>
        <w:tc>
          <w:tcPr>
            <w:tcW w:w="2193" w:type="dxa"/>
            <w:vAlign w:val="center"/>
          </w:tcPr>
          <w:p w14:paraId="6724DB66" w14:textId="2F75ED78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من س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نن الوضوء</w:t>
            </w:r>
          </w:p>
        </w:tc>
        <w:tc>
          <w:tcPr>
            <w:tcW w:w="6078" w:type="dxa"/>
          </w:tcPr>
          <w:p w14:paraId="0C01D21E" w14:textId="3B567471" w:rsidR="00C132D1" w:rsidRPr="009B51D0" w:rsidRDefault="00C132D1" w:rsidP="00C132D1">
            <w:pPr>
              <w:widowControl w:val="0"/>
              <w:spacing w:after="0" w:line="240" w:lineRule="auto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غسل الأنف عن طريق إدخال الماء فيه ثم إخراجه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132D1" w:rsidRPr="009B51D0" w14:paraId="6162FA37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51E85196" w14:textId="5A100D0A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[5] تقليم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ُ</w:t>
            </w: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 xml:space="preserve"> الأظافر</w:t>
            </w:r>
          </w:p>
        </w:tc>
        <w:tc>
          <w:tcPr>
            <w:tcW w:w="2193" w:type="dxa"/>
            <w:vAlign w:val="center"/>
          </w:tcPr>
          <w:p w14:paraId="588EBA10" w14:textId="4EFFE64B" w:rsidR="00C132D1" w:rsidRPr="009B51D0" w:rsidRDefault="003122EE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س</w:t>
            </w:r>
            <w:r w:rsidR="00145F8F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ة، ولا ينبغي تأخير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ها أربعين يوم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ً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ا</w:t>
            </w:r>
          </w:p>
        </w:tc>
        <w:tc>
          <w:tcPr>
            <w:tcW w:w="6078" w:type="dxa"/>
            <w:vAlign w:val="center"/>
          </w:tcPr>
          <w:p w14:paraId="7684D818" w14:textId="5912E308" w:rsidR="00C132D1" w:rsidRPr="009B51D0" w:rsidRDefault="00C132D1" w:rsidP="00C218D4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تقليم الأظفار قص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ُّ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ها؛ لأن تركها سبب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لتجم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ُّ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ع الأوساخ تحتها</w:t>
            </w:r>
            <w:r w:rsidRPr="009B51D0">
              <w:rPr>
                <w:rFonts w:ascii="Lotus Linotype" w:hAnsi="Lotus Linotype" w:cs="Lotus Linotype"/>
                <w:sz w:val="26"/>
                <w:szCs w:val="26"/>
              </w:rPr>
              <w:t>.</w:t>
            </w:r>
          </w:p>
        </w:tc>
      </w:tr>
      <w:tr w:rsidR="00C132D1" w:rsidRPr="009B51D0" w14:paraId="0A13F268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672A3B0C" w14:textId="552B8846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[6]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غ</w:t>
            </w:r>
            <w:r w:rsidR="00EA0180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َ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س</w:t>
            </w:r>
            <w:r w:rsidR="00EA0180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ْ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ل الب</w:t>
            </w:r>
            <w:r w:rsidR="00CD44F3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َ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را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ج</w:t>
            </w:r>
            <w:r w:rsidR="00CD44F3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ِ</w:t>
            </w:r>
            <w:r w:rsidR="00061459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م</w:t>
            </w:r>
          </w:p>
        </w:tc>
        <w:tc>
          <w:tcPr>
            <w:tcW w:w="2193" w:type="dxa"/>
            <w:vAlign w:val="center"/>
          </w:tcPr>
          <w:p w14:paraId="5A2837D0" w14:textId="70495D64" w:rsidR="00C132D1" w:rsidRPr="009B51D0" w:rsidRDefault="003122EE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س</w:t>
            </w:r>
            <w:r w:rsidR="00145F8F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ن</w:t>
            </w:r>
            <w:r w:rsidR="00567DF0">
              <w:rPr>
                <w:rFonts w:ascii="Lotus Linotype" w:hAnsi="Lotus Linotype" w:cs="Lotus Linotype" w:hint="cs"/>
                <w:sz w:val="26"/>
                <w:szCs w:val="26"/>
                <w:rtl/>
              </w:rPr>
              <w:t>ّ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ة</w:t>
            </w:r>
          </w:p>
        </w:tc>
        <w:tc>
          <w:tcPr>
            <w:tcW w:w="6078" w:type="dxa"/>
          </w:tcPr>
          <w:p w14:paraId="53F21B73" w14:textId="67EF3C78" w:rsidR="00C132D1" w:rsidRPr="009B51D0" w:rsidRDefault="007D066F" w:rsidP="00C132D1">
            <w:pPr>
              <w:widowControl w:val="0"/>
              <w:spacing w:after="0" w:line="240" w:lineRule="auto"/>
              <w:jc w:val="both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7D066F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تنظيف المواضع التي 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ت</w:t>
            </w:r>
            <w:r w:rsidRPr="007D066F">
              <w:rPr>
                <w:rFonts w:ascii="Lotus Linotype" w:hAnsi="Lotus Linotype" w:cs="Lotus Linotype"/>
                <w:sz w:val="26"/>
                <w:szCs w:val="26"/>
                <w:rtl/>
              </w:rPr>
              <w:t>تجمّع فيها الأوسا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خ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؛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 وهي</w:t>
            </w:r>
            <w:r w:rsidR="00C132D1"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التعرُّجات والعُقَد التي في الأصابع</w:t>
            </w:r>
            <w:r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132D1" w:rsidRPr="009B51D0" w14:paraId="36366E47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176D0E50" w14:textId="7A2716C4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[7]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نت</w:t>
            </w:r>
            <w:r w:rsidR="00CD44F3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ْ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ف</w:t>
            </w:r>
            <w:r w:rsidR="00CD44F3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ُ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 xml:space="preserve"> الإب</w:t>
            </w:r>
            <w:r w:rsidR="003122EE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ْ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ط</w:t>
            </w:r>
          </w:p>
        </w:tc>
        <w:tc>
          <w:tcPr>
            <w:tcW w:w="2193" w:type="dxa"/>
            <w:vAlign w:val="center"/>
          </w:tcPr>
          <w:p w14:paraId="4DCAD227" w14:textId="0217CDE2" w:rsidR="00C132D1" w:rsidRPr="009B51D0" w:rsidRDefault="003122EE" w:rsidP="00C132D1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سن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ة، ولا ينبغي تأخير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ها أربعين يوم</w:t>
            </w:r>
            <w:r w:rsidR="00061459">
              <w:rPr>
                <w:rFonts w:ascii="Lotus Linotype" w:hAnsi="Lotus Linotype" w:cs="Lotus Linotype" w:hint="cs"/>
                <w:sz w:val="26"/>
                <w:szCs w:val="26"/>
                <w:rtl/>
              </w:rPr>
              <w:t>ً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ا</w:t>
            </w:r>
          </w:p>
        </w:tc>
        <w:tc>
          <w:tcPr>
            <w:tcW w:w="6078" w:type="dxa"/>
          </w:tcPr>
          <w:p w14:paraId="78ECF9C2" w14:textId="10CF0D7B" w:rsidR="00C132D1" w:rsidRPr="009B51D0" w:rsidRDefault="00C132D1" w:rsidP="00C132D1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هو إزالة الش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عر الن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ابت في الإب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ْ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ط، سواء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أ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زيلَ بنتف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ٍ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، أو حلق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ٍ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، أو غيرهما؛ لِما في إزالته من الن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ظافة وقطع الر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ائحة الكريهة</w:t>
            </w:r>
            <w:r w:rsidRPr="009B51D0">
              <w:rPr>
                <w:rFonts w:ascii="Lotus Linotype" w:hAnsi="Lotus Linotype" w:cs="Lotus Linotype"/>
                <w:sz w:val="26"/>
                <w:szCs w:val="26"/>
              </w:rPr>
              <w:t>.</w:t>
            </w:r>
          </w:p>
        </w:tc>
      </w:tr>
      <w:tr w:rsidR="00C132D1" w:rsidRPr="009B51D0" w14:paraId="4DA9170C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4BBC321E" w14:textId="396FA074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[8]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حل</w:t>
            </w:r>
            <w:r w:rsidR="00CD44F3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ْ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ق العان</w:t>
            </w:r>
            <w:r w:rsidR="003122EE"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ة؛ الاستحداد</w:t>
            </w:r>
          </w:p>
        </w:tc>
        <w:tc>
          <w:tcPr>
            <w:tcW w:w="2193" w:type="dxa"/>
            <w:vAlign w:val="center"/>
          </w:tcPr>
          <w:p w14:paraId="0DDB7E18" w14:textId="716E8EF7" w:rsidR="00C132D1" w:rsidRPr="009B51D0" w:rsidRDefault="003122EE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سن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ة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3122EE">
              <w:rPr>
                <w:rFonts w:ascii="Lotus Linotype" w:hAnsi="Lotus Linotype" w:cs="Lotus Linotype" w:hint="cs"/>
                <w:sz w:val="26"/>
                <w:szCs w:val="26"/>
                <w:rtl/>
              </w:rPr>
              <w:t>، ولا ينبغي تأخيرها أربعين يوما</w:t>
            </w:r>
          </w:p>
        </w:tc>
        <w:tc>
          <w:tcPr>
            <w:tcW w:w="6078" w:type="dxa"/>
          </w:tcPr>
          <w:p w14:paraId="033CC0F7" w14:textId="5001F554" w:rsidR="00C132D1" w:rsidRPr="009B51D0" w:rsidRDefault="00C132D1" w:rsidP="00C132D1">
            <w:pPr>
              <w:widowControl w:val="0"/>
              <w:spacing w:after="0" w:line="240" w:lineRule="auto"/>
              <w:ind w:left="46"/>
              <w:jc w:val="both"/>
              <w:rPr>
                <w:rFonts w:ascii="Lotus Linotype" w:hAnsi="Lotus Linotype" w:cs="Lotus Linotype"/>
                <w:sz w:val="26"/>
                <w:szCs w:val="26"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الش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عر الن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ابت حول الفرج (القبل)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  <w:p w14:paraId="3881265A" w14:textId="28AF93B8" w:rsidR="00C132D1" w:rsidRPr="009B51D0" w:rsidRDefault="00C132D1" w:rsidP="00C132D1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ويمكن إزالت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ه بغير الحل</w:t>
            </w:r>
            <w:r w:rsidR="00AE5694">
              <w:rPr>
                <w:rFonts w:ascii="Lotus Linotype" w:hAnsi="Lotus Linotype" w:cs="Lotus Linotype" w:hint="cs"/>
                <w:sz w:val="26"/>
                <w:szCs w:val="26"/>
                <w:rtl/>
              </w:rPr>
              <w:t>ْ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ق؛ كالم</w:t>
            </w:r>
            <w:r w:rsidR="00CD44F3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زيلات المُصنَّعة</w:t>
            </w:r>
            <w:r w:rsidRPr="009B51D0">
              <w:rPr>
                <w:rFonts w:ascii="Lotus Linotype" w:hAnsi="Lotus Linotype" w:cs="Lotus Linotype"/>
                <w:sz w:val="26"/>
                <w:szCs w:val="26"/>
              </w:rPr>
              <w:t>.</w:t>
            </w:r>
          </w:p>
        </w:tc>
      </w:tr>
      <w:tr w:rsidR="00C132D1" w:rsidRPr="009B51D0" w14:paraId="01770CE0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33B8A6A1" w14:textId="55085469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[9]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الاسنتجا</w:t>
            </w: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>ء؛ انتقاص الماء</w:t>
            </w:r>
          </w:p>
        </w:tc>
        <w:tc>
          <w:tcPr>
            <w:tcW w:w="2193" w:type="dxa"/>
            <w:vAlign w:val="center"/>
          </w:tcPr>
          <w:p w14:paraId="4DDD458E" w14:textId="3BBABF57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من آداب قضاء الحاجة</w:t>
            </w:r>
          </w:p>
        </w:tc>
        <w:tc>
          <w:tcPr>
            <w:tcW w:w="6078" w:type="dxa"/>
          </w:tcPr>
          <w:p w14:paraId="3CC234F9" w14:textId="24531E7F" w:rsidR="00C132D1" w:rsidRPr="009B51D0" w:rsidRDefault="00C132D1" w:rsidP="00C132D1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إزالة ما يخر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ج من الس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َّ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بيلينِ، بالغ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سل بالماء ونحوه، عن موضع الخروج وما ق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ر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ب منه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132D1" w:rsidRPr="009B51D0" w14:paraId="25BAB470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1E9F4743" w14:textId="49D2DA1E" w:rsidR="00C132D1" w:rsidRPr="00C218D4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[10]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المضمضة</w:t>
            </w:r>
          </w:p>
        </w:tc>
        <w:tc>
          <w:tcPr>
            <w:tcW w:w="2193" w:type="dxa"/>
            <w:vAlign w:val="center"/>
          </w:tcPr>
          <w:p w14:paraId="5F7DA12A" w14:textId="0A82A8F0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من س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نن الو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ضوء</w:t>
            </w:r>
          </w:p>
        </w:tc>
        <w:tc>
          <w:tcPr>
            <w:tcW w:w="6078" w:type="dxa"/>
          </w:tcPr>
          <w:p w14:paraId="719CC190" w14:textId="59E6E8ED" w:rsidR="00C132D1" w:rsidRPr="009B51D0" w:rsidRDefault="00C132D1" w:rsidP="00C132D1">
            <w:pPr>
              <w:widowControl w:val="0"/>
              <w:spacing w:after="0" w:line="240" w:lineRule="auto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غ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س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ْ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ل الف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 عن ط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ريق إدخال الم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َ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اء فيه ث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ُ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>م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ّ</w:t>
            </w:r>
            <w:r w:rsidRPr="009B51D0">
              <w:rPr>
                <w:rFonts w:ascii="Lotus Linotype" w:hAnsi="Lotus Linotype" w:cs="Lotus Linotype"/>
                <w:sz w:val="26"/>
                <w:szCs w:val="26"/>
                <w:rtl/>
              </w:rPr>
              <w:t xml:space="preserve"> إخراجه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.</w:t>
            </w:r>
          </w:p>
        </w:tc>
      </w:tr>
      <w:tr w:rsidR="00C132D1" w:rsidRPr="009B51D0" w14:paraId="2DA6A702" w14:textId="77777777" w:rsidTr="00C218D4">
        <w:trPr>
          <w:tblCellSpacing w:w="14" w:type="dxa"/>
          <w:jc w:val="center"/>
        </w:trPr>
        <w:tc>
          <w:tcPr>
            <w:tcW w:w="10292" w:type="dxa"/>
            <w:gridSpan w:val="3"/>
            <w:shd w:val="clear" w:color="auto" w:fill="DBE5F1" w:themeFill="accent1" w:themeFillTint="33"/>
            <w:vAlign w:val="center"/>
          </w:tcPr>
          <w:p w14:paraId="74D86BA6" w14:textId="37E336E4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rtl/>
                <w:lang w:bidi="ar-DZ"/>
              </w:rPr>
            </w:pP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عَنْ عَائِشَةَ</w:t>
            </w:r>
            <w:r w:rsidR="00145F8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 xml:space="preserve"> </w:t>
            </w:r>
            <w:r w:rsidR="00145F8F" w:rsidRPr="00145F8F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ڤ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، قَالَتْ: قَالَ رَسُولُ اللهِ ﷺ:</w:t>
            </w:r>
            <w:r w:rsidRPr="009B51D0">
              <w:rPr>
                <w:rFonts w:ascii="Lotus Linotype" w:hAnsi="Lotus Linotype" w:cs="Lotus Linotype"/>
                <w:b/>
                <w:bCs/>
                <w:color w:val="000080"/>
                <w:sz w:val="26"/>
                <w:szCs w:val="26"/>
                <w:rtl/>
                <w:lang w:val="en-GB" w:eastAsia="en-GB" w:bidi="ar-DZ"/>
              </w:rPr>
              <w:t xml:space="preserve"> </w:t>
            </w:r>
            <w:r>
              <w:rPr>
                <w:rFonts w:ascii="Lotus Linotype" w:hAnsi="Lotus Linotype" w:cs="Lotus Linotype"/>
                <w:b/>
                <w:bCs/>
                <w:color w:val="000080"/>
                <w:sz w:val="26"/>
                <w:szCs w:val="26"/>
                <w:rtl/>
                <w:lang w:val="en-GB" w:eastAsia="en-GB" w:bidi="ar-DZ"/>
              </w:rPr>
              <w:t>«</w:t>
            </w:r>
            <w:r w:rsidRPr="00253253">
              <w:rPr>
                <w:rFonts w:ascii="Lotus Linotype" w:hAnsi="Lotus Linotype" w:cs="Lotus Linotype"/>
                <w:b/>
                <w:bCs/>
                <w:sz w:val="26"/>
                <w:szCs w:val="26"/>
                <w:rtl/>
                <w:lang w:val="en-GB" w:eastAsia="en-GB" w:bidi="ar-DZ"/>
              </w:rPr>
              <w:t>عَشْرٌ مِنَ الْفِطْرَةِ: قَصُّ الشَّارِبِ، وَإِعْفَاءُ اللِّحْيَةِ، وَالسِّوَاكُ، وَاسْتِنْشَاقُ الْمَاءِ، وَقَصُّ الْأَظْفَارِ، وَغَسْلُ الْبَرَاجِمِ، وَنَتْفُ الْإِب</w:t>
            </w:r>
            <w:r w:rsidR="001921D9">
              <w:rPr>
                <w:rFonts w:ascii="Lotus Linotype" w:hAnsi="Lotus Linotype" w:cs="Lotus Linotype" w:hint="cs"/>
                <w:b/>
                <w:bCs/>
                <w:sz w:val="26"/>
                <w:szCs w:val="26"/>
                <w:rtl/>
                <w:lang w:val="en-GB" w:eastAsia="en-GB" w:bidi="ar-DZ"/>
              </w:rPr>
              <w:t>ْ</w:t>
            </w:r>
            <w:r w:rsidRPr="00253253">
              <w:rPr>
                <w:rFonts w:ascii="Lotus Linotype" w:hAnsi="Lotus Linotype" w:cs="Lotus Linotype"/>
                <w:b/>
                <w:bCs/>
                <w:sz w:val="26"/>
                <w:szCs w:val="26"/>
                <w:rtl/>
                <w:lang w:val="en-GB" w:eastAsia="en-GB" w:bidi="ar-DZ"/>
              </w:rPr>
              <w:t>طِ، وَحَلْقُ الْعَانَةِ، وَانْتِقَاصُ الْمَاءِ</w:t>
            </w:r>
            <w:r>
              <w:rPr>
                <w:rFonts w:ascii="Lotus Linotype" w:hAnsi="Lotus Linotype" w:cs="Lotus Linotype" w:hint="cs"/>
                <w:b/>
                <w:bCs/>
                <w:color w:val="000000"/>
                <w:sz w:val="26"/>
                <w:szCs w:val="26"/>
                <w:rtl/>
                <w:lang w:val="en-GB" w:eastAsia="en-GB" w:bidi="ar-DZ"/>
              </w:rPr>
              <w:t>»</w:t>
            </w:r>
            <w:r w:rsidRPr="009B51D0">
              <w:rPr>
                <w:rFonts w:ascii="Lotus Linotype" w:hAnsi="Lotus Linotype" w:cs="Lotus Linotype"/>
                <w:b/>
                <w:bCs/>
                <w:color w:val="000000"/>
                <w:sz w:val="26"/>
                <w:szCs w:val="26"/>
                <w:rtl/>
                <w:lang w:val="en-GB" w:eastAsia="en-GB" w:bidi="ar-DZ"/>
              </w:rPr>
              <w:t xml:space="preserve"> 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قَالَ زَكَرِيَّا: قَالَ مُصْعَبٌ: وَنَسِيتُ الْعَاشِرَةَ إِلَّا أَنْ تَكُونَ الْمَضْمَضَةَ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.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 xml:space="preserve"> زَادَ قُتَيْبَةُ، قَالَ وَكِيعٌ: 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«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انْتِقَاصُ الْمَاءِ: يَعْنِي الِاسْتِنْجَاءَ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»</w:t>
            </w:r>
            <w:r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 xml:space="preserve"> رواه مسلم.</w:t>
            </w:r>
          </w:p>
        </w:tc>
      </w:tr>
      <w:tr w:rsidR="00C132D1" w:rsidRPr="009B51D0" w14:paraId="2BF9454C" w14:textId="77777777" w:rsidTr="00C218D4">
        <w:trPr>
          <w:tblCellSpacing w:w="14" w:type="dxa"/>
          <w:jc w:val="center"/>
        </w:trPr>
        <w:tc>
          <w:tcPr>
            <w:tcW w:w="1965" w:type="dxa"/>
            <w:vAlign w:val="center"/>
          </w:tcPr>
          <w:p w14:paraId="17C627D7" w14:textId="1A7911EC" w:rsidR="00C132D1" w:rsidRPr="009B51D0" w:rsidRDefault="00C132D1" w:rsidP="00CD44F3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b/>
                <w:bCs/>
                <w:color w:val="FF0000"/>
                <w:sz w:val="26"/>
                <w:szCs w:val="26"/>
                <w:rtl/>
              </w:rPr>
            </w:pPr>
            <w:r w:rsidRPr="00C218D4">
              <w:rPr>
                <w:rFonts w:ascii="Lotus Linotype" w:hAnsi="Lotus Linotype" w:cs="Lotus Linotype" w:hint="cs"/>
                <w:b/>
                <w:bCs/>
                <w:color w:val="C00000"/>
                <w:sz w:val="26"/>
                <w:szCs w:val="26"/>
                <w:rtl/>
              </w:rPr>
              <w:t xml:space="preserve">[11] </w:t>
            </w:r>
            <w:r w:rsidRPr="00C218D4">
              <w:rPr>
                <w:rFonts w:ascii="Lotus Linotype" w:hAnsi="Lotus Linotype" w:cs="Lotus Linotype"/>
                <w:b/>
                <w:bCs/>
                <w:color w:val="C00000"/>
                <w:sz w:val="26"/>
                <w:szCs w:val="26"/>
                <w:rtl/>
              </w:rPr>
              <w:t>الخِتان</w:t>
            </w:r>
          </w:p>
        </w:tc>
        <w:tc>
          <w:tcPr>
            <w:tcW w:w="2193" w:type="dxa"/>
            <w:vAlign w:val="center"/>
          </w:tcPr>
          <w:p w14:paraId="78C0967B" w14:textId="13464874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واجب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ٌ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 xml:space="preserve"> للر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ِّ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جال</w:t>
            </w:r>
          </w:p>
          <w:p w14:paraId="27F32D96" w14:textId="251A8166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سنة للن</w:t>
            </w:r>
            <w:r w:rsidR="00EA0180">
              <w:rPr>
                <w:rFonts w:ascii="Lotus Linotype" w:hAnsi="Lotus Linotype" w:cs="Lotus Linotype" w:hint="cs"/>
                <w:sz w:val="26"/>
                <w:szCs w:val="26"/>
                <w:rtl/>
              </w:rPr>
              <w:t>ِّ</w:t>
            </w:r>
            <w:r w:rsidRPr="009B51D0">
              <w:rPr>
                <w:rFonts w:ascii="Lotus Linotype" w:hAnsi="Lotus Linotype" w:cs="Lotus Linotype" w:hint="cs"/>
                <w:sz w:val="26"/>
                <w:szCs w:val="26"/>
                <w:rtl/>
              </w:rPr>
              <w:t>ساء إذا احتاجت له</w:t>
            </w:r>
          </w:p>
        </w:tc>
        <w:tc>
          <w:tcPr>
            <w:tcW w:w="6078" w:type="dxa"/>
          </w:tcPr>
          <w:p w14:paraId="37289C19" w14:textId="02458053" w:rsidR="00C132D1" w:rsidRPr="009B51D0" w:rsidRDefault="00C132D1" w:rsidP="00C132D1">
            <w:pPr>
              <w:widowControl w:val="0"/>
              <w:spacing w:after="0" w:line="240" w:lineRule="auto"/>
              <w:rPr>
                <w:sz w:val="26"/>
                <w:szCs w:val="26"/>
                <w:rtl/>
              </w:rPr>
            </w:pPr>
            <w:r w:rsidRPr="00253253">
              <w:rPr>
                <w:rFonts w:ascii="Lotus Linotype" w:hAnsi="Lotus Linotype" w:cs="Lotus Linotype"/>
                <w:sz w:val="26"/>
                <w:szCs w:val="26"/>
                <w:rtl/>
              </w:rPr>
              <w:t>وهو قطع الجلدة التي تغطي الحَشَفة؛ لئلَّا يجتمع فيها الوسخ، وليتمكن من الاستبراء من البول</w:t>
            </w:r>
            <w:r w:rsidRPr="00253253">
              <w:rPr>
                <w:rFonts w:ascii="Lotus Linotype" w:hAnsi="Lotus Linotype" w:cs="Lotus Linotype"/>
                <w:sz w:val="26"/>
                <w:szCs w:val="26"/>
              </w:rPr>
              <w:t>.</w:t>
            </w:r>
          </w:p>
        </w:tc>
      </w:tr>
      <w:tr w:rsidR="00C132D1" w:rsidRPr="009B51D0" w14:paraId="756AC99C" w14:textId="77777777" w:rsidTr="00C218D4">
        <w:trPr>
          <w:tblCellSpacing w:w="14" w:type="dxa"/>
          <w:jc w:val="center"/>
        </w:trPr>
        <w:tc>
          <w:tcPr>
            <w:tcW w:w="10292" w:type="dxa"/>
            <w:gridSpan w:val="3"/>
            <w:shd w:val="clear" w:color="auto" w:fill="DBE5F1" w:themeFill="accent1" w:themeFillTint="33"/>
            <w:vAlign w:val="center"/>
          </w:tcPr>
          <w:p w14:paraId="3DC2CE22" w14:textId="5FEB2DBB" w:rsidR="00C132D1" w:rsidRPr="009B51D0" w:rsidRDefault="00C132D1" w:rsidP="00C132D1">
            <w:pPr>
              <w:widowControl w:val="0"/>
              <w:spacing w:after="0" w:line="240" w:lineRule="auto"/>
              <w:jc w:val="center"/>
              <w:rPr>
                <w:rFonts w:ascii="Lotus Linotype" w:hAnsi="Lotus Linotype" w:cs="Lotus Linotype"/>
                <w:sz w:val="26"/>
                <w:szCs w:val="26"/>
                <w:highlight w:val="yellow"/>
                <w:rtl/>
                <w:lang w:bidi="ar-DZ"/>
              </w:rPr>
            </w:pP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/>
              </w:rPr>
              <w:t>عنْ أَبِي هُرَيْرَةَ</w:t>
            </w:r>
            <w:r w:rsidR="00145F8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/>
              </w:rPr>
              <w:t xml:space="preserve"> </w:t>
            </w:r>
            <w:r w:rsidR="00145F8F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ﭬ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/>
              </w:rPr>
              <w:t xml:space="preserve">، عَنِ النَّبِيِّ 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ﷺ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/>
              </w:rPr>
              <w:t xml:space="preserve"> قَالَ:</w:t>
            </w:r>
            <w:r w:rsidRPr="009B51D0">
              <w:rPr>
                <w:rFonts w:ascii="Lotus Linotype" w:hAnsi="Lotus Linotype" w:cs="Lotus Linotype"/>
                <w:b/>
                <w:bCs/>
                <w:color w:val="000000"/>
                <w:sz w:val="26"/>
                <w:szCs w:val="26"/>
                <w:rtl/>
                <w:lang w:val="en-GB" w:eastAsia="en-GB"/>
              </w:rPr>
              <w:t xml:space="preserve"> «خَمْسٌ مِنَ الْفِطْرَةِ </w:t>
            </w:r>
            <w:r w:rsidR="00145F8F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GB" w:eastAsia="en-GB"/>
              </w:rPr>
              <w:t>:</w:t>
            </w:r>
            <w:r w:rsidRPr="009B51D0">
              <w:rPr>
                <w:rFonts w:ascii="Lotus Linotype" w:hAnsi="Lotus Linotype" w:cs="Lotus Linotype"/>
                <w:b/>
                <w:bCs/>
                <w:color w:val="000000"/>
                <w:sz w:val="26"/>
                <w:szCs w:val="26"/>
                <w:rtl/>
                <w:lang w:val="en-GB" w:eastAsia="en-GB"/>
              </w:rPr>
              <w:t xml:space="preserve"> الْخِتَانُ...</w:t>
            </w:r>
            <w:r w:rsidRPr="009B51D0">
              <w:rPr>
                <w:rFonts w:ascii="Lotus Linotype" w:hAnsi="Lotus Linotype" w:cs="Lotus Linotype"/>
                <w:b/>
                <w:bCs/>
                <w:color w:val="000000"/>
                <w:sz w:val="26"/>
                <w:szCs w:val="26"/>
                <w:rtl/>
                <w:lang w:val="en-GB" w:eastAsia="en-GB" w:bidi="ar-DZ"/>
              </w:rPr>
              <w:t xml:space="preserve">» </w:t>
            </w:r>
            <w:r w:rsidRPr="00253253">
              <w:rPr>
                <w:rFonts w:ascii="Lotus Linotype" w:hAnsi="Lotus Linotype" w:cs="Lotus Linotype"/>
                <w:color w:val="000000"/>
                <w:sz w:val="26"/>
                <w:szCs w:val="26"/>
                <w:rtl/>
                <w:lang w:val="en-GB" w:eastAsia="en-GB" w:bidi="ar-DZ"/>
              </w:rPr>
              <w:t>الحديث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، مت</w:t>
            </w:r>
            <w:r w:rsidR="00BE404D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َّ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فق</w:t>
            </w:r>
            <w:r w:rsidR="00BE404D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ٌ</w:t>
            </w:r>
            <w:r w:rsidRPr="00253253"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 xml:space="preserve"> عليه</w:t>
            </w:r>
            <w:r>
              <w:rPr>
                <w:rFonts w:ascii="Lotus Linotype" w:hAnsi="Lotus Linotype" w:cs="Lotus Linotype" w:hint="cs"/>
                <w:color w:val="000000"/>
                <w:sz w:val="26"/>
                <w:szCs w:val="26"/>
                <w:rtl/>
                <w:lang w:val="en-GB" w:eastAsia="en-GB" w:bidi="ar-DZ"/>
              </w:rPr>
              <w:t>.</w:t>
            </w:r>
          </w:p>
        </w:tc>
      </w:tr>
    </w:tbl>
    <w:p w14:paraId="42EE9CED" w14:textId="25547DBB" w:rsidR="00F61EA6" w:rsidRPr="0067221C" w:rsidRDefault="0067221C" w:rsidP="003356A0">
      <w:pPr>
        <w:widowControl w:val="0"/>
        <w:tabs>
          <w:tab w:val="left" w:pos="6668"/>
        </w:tabs>
        <w:spacing w:after="0" w:line="280" w:lineRule="exact"/>
        <w:ind w:right="284"/>
        <w:jc w:val="right"/>
        <w:rPr>
          <w:rFonts w:cs="Generator 2005"/>
          <w:color w:val="C00000"/>
          <w:sz w:val="24"/>
          <w:szCs w:val="24"/>
        </w:rPr>
      </w:pPr>
      <w:r w:rsidRPr="0067221C">
        <w:rPr>
          <w:rFonts w:cs="Al-Samsam" w:hint="cs"/>
          <w:color w:val="C00000"/>
          <w:sz w:val="20"/>
          <w:szCs w:val="20"/>
          <w:rtl/>
        </w:rPr>
        <w:t xml:space="preserve">المصدر: </w:t>
      </w:r>
      <w:r w:rsidRPr="0067221C">
        <w:rPr>
          <w:rFonts w:cs="Generator 2005" w:hint="cs"/>
          <w:sz w:val="28"/>
          <w:szCs w:val="28"/>
          <w:rtl/>
        </w:rPr>
        <w:t>فتح المعين في تقريب منهج السالكين وتوضيح الفقه في الدين للشيخ هيثم سرحان حفظه الله</w:t>
      </w:r>
      <w:r w:rsidRPr="0067221C">
        <w:rPr>
          <w:rFonts w:hint="cs"/>
          <w:sz w:val="32"/>
          <w:szCs w:val="32"/>
          <w:rtl/>
        </w:rPr>
        <w:t xml:space="preserve"> </w:t>
      </w:r>
      <w:r w:rsidR="003B295D" w:rsidRPr="0067221C">
        <w:rPr>
          <w:rFonts w:cs="Generator 2005" w:hint="cs"/>
          <w:color w:val="C00000"/>
          <w:rtl/>
        </w:rPr>
        <w:t>النسخة الأولى 1443</w:t>
      </w:r>
    </w:p>
    <w:sectPr w:rsidR="00F61EA6" w:rsidRPr="0067221C" w:rsidSect="0067221C">
      <w:footerReference w:type="default" r:id="rId12"/>
      <w:pgSz w:w="11906" w:h="16838" w:code="9"/>
      <w:pgMar w:top="709" w:right="567" w:bottom="992" w:left="567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CE1A" w14:textId="77777777" w:rsidR="00AE5694" w:rsidRDefault="00AE5694" w:rsidP="00AE5694">
      <w:pPr>
        <w:spacing w:after="0" w:line="240" w:lineRule="auto"/>
      </w:pPr>
      <w:r>
        <w:separator/>
      </w:r>
    </w:p>
  </w:endnote>
  <w:endnote w:type="continuationSeparator" w:id="0">
    <w:p w14:paraId="382ADF56" w14:textId="77777777" w:rsidR="00AE5694" w:rsidRDefault="00AE5694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Generator 2005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Samsam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2ABD" w14:textId="13B3E90B" w:rsidR="00AE5694" w:rsidRPr="00AE5694" w:rsidRDefault="00AE5694" w:rsidP="0067221C">
    <w:pPr>
      <w:pStyle w:val="a5"/>
      <w:spacing w:line="240" w:lineRule="exact"/>
      <w:jc w:val="center"/>
      <w:rPr>
        <w:rFonts w:hint="cs"/>
        <w:b/>
        <w:bCs/>
        <w:lang w:bidi="ar-DZ"/>
      </w:rPr>
    </w:pPr>
    <w:r w:rsidRPr="00AE5694">
      <w:rPr>
        <w:rFonts w:ascii="Lotus Linotype" w:hAnsi="Lotus Linotype" w:cs="Lotus Linotype"/>
        <w:b/>
        <w:bCs/>
        <w:color w:val="C00000"/>
        <w:rtl/>
        <w:lang w:bidi="ar-DZ"/>
      </w:rPr>
      <w:t>للتواصل</w:t>
    </w:r>
    <w:r>
      <w:rPr>
        <w:rFonts w:hint="cs"/>
        <w:rtl/>
        <w:lang w:bidi="ar-DZ"/>
      </w:rPr>
      <w:t xml:space="preserve">: </w:t>
    </w:r>
    <w:hyperlink r:id="rId1" w:history="1">
      <w:r w:rsidRPr="00DD51A5">
        <w:rPr>
          <w:rStyle w:val="Hyperlink"/>
          <w:lang w:bidi="ar-DZ"/>
        </w:rPr>
        <w:t>https://alsarhaan.com</w:t>
      </w:r>
    </w:hyperlink>
    <w:r>
      <w:rPr>
        <w:rFonts w:hint="cs"/>
        <w:rtl/>
        <w:lang w:bidi="ar-D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C98D" w14:textId="77777777" w:rsidR="00AE5694" w:rsidRDefault="00AE5694" w:rsidP="00AE5694">
      <w:pPr>
        <w:spacing w:after="0" w:line="240" w:lineRule="auto"/>
      </w:pPr>
      <w:r>
        <w:separator/>
      </w:r>
    </w:p>
  </w:footnote>
  <w:footnote w:type="continuationSeparator" w:id="0">
    <w:p w14:paraId="287425FF" w14:textId="77777777" w:rsidR="00AE5694" w:rsidRDefault="00AE5694" w:rsidP="00AE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2A"/>
    <w:rsid w:val="00061459"/>
    <w:rsid w:val="00145F8F"/>
    <w:rsid w:val="001660D9"/>
    <w:rsid w:val="001921D9"/>
    <w:rsid w:val="00253253"/>
    <w:rsid w:val="003122EE"/>
    <w:rsid w:val="00323F3C"/>
    <w:rsid w:val="003356A0"/>
    <w:rsid w:val="00372EC5"/>
    <w:rsid w:val="00384EF1"/>
    <w:rsid w:val="003B295D"/>
    <w:rsid w:val="004B019D"/>
    <w:rsid w:val="00567DF0"/>
    <w:rsid w:val="0060116A"/>
    <w:rsid w:val="0067221C"/>
    <w:rsid w:val="006C6E7F"/>
    <w:rsid w:val="007905AE"/>
    <w:rsid w:val="007D066F"/>
    <w:rsid w:val="00840DE0"/>
    <w:rsid w:val="009B51D0"/>
    <w:rsid w:val="00AC2D3A"/>
    <w:rsid w:val="00AE5694"/>
    <w:rsid w:val="00BE404D"/>
    <w:rsid w:val="00C132D1"/>
    <w:rsid w:val="00C218D4"/>
    <w:rsid w:val="00CD44F3"/>
    <w:rsid w:val="00D47369"/>
    <w:rsid w:val="00DB372A"/>
    <w:rsid w:val="00EA0180"/>
    <w:rsid w:val="00EA0653"/>
    <w:rsid w:val="00F61EA6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881D"/>
  <w15:chartTrackingRefBased/>
  <w15:docId w15:val="{B89F5714-C64C-4409-BA2B-E580A0C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1"/>
    <w:rsid w:val="00DB372A"/>
    <w:pPr>
      <w:bidi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customStyle="1" w:styleId="2Char">
    <w:name w:val="نص أساسي 2 Char"/>
    <w:basedOn w:val="a0"/>
    <w:uiPriority w:val="99"/>
    <w:semiHidden/>
    <w:rsid w:val="00DB372A"/>
    <w:rPr>
      <w:sz w:val="22"/>
      <w:szCs w:val="22"/>
      <w:lang w:val="en-US" w:eastAsia="en-US"/>
    </w:rPr>
  </w:style>
  <w:style w:type="character" w:customStyle="1" w:styleId="2Char1">
    <w:name w:val="نص أساسي 2 Char1"/>
    <w:link w:val="2"/>
    <w:rsid w:val="00DB372A"/>
    <w:rPr>
      <w:rFonts w:ascii="Times New Roman" w:eastAsia="Times New Roman" w:hAnsi="Times New Roman" w:cs="Times New Roman"/>
      <w:sz w:val="24"/>
      <w:szCs w:val="24"/>
      <w:lang w:val="ru-RU" w:eastAsia="ru-RU" w:bidi="ar-DZ"/>
    </w:rPr>
  </w:style>
  <w:style w:type="character" w:styleId="Hyperlink">
    <w:name w:val="Hyperlink"/>
    <w:basedOn w:val="a0"/>
    <w:uiPriority w:val="99"/>
    <w:unhideWhenUsed/>
    <w:rsid w:val="007D066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5694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AE5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5694"/>
    <w:rPr>
      <w:sz w:val="22"/>
      <w:szCs w:val="22"/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AE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sarha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B2A52883E944885E7936DF664B386" ma:contentTypeVersion="13" ma:contentTypeDescription="Create a new document." ma:contentTypeScope="" ma:versionID="78eaec762d0a0b3a1460f36a370c1afd">
  <xsd:schema xmlns:xsd="http://www.w3.org/2001/XMLSchema" xmlns:xs="http://www.w3.org/2001/XMLSchema" xmlns:p="http://schemas.microsoft.com/office/2006/metadata/properties" xmlns:ns3="2abe215f-f311-482e-bdc4-7e7cb0fb2996" xmlns:ns4="8c3322f8-7d04-4d74-86f1-4f0d81b8ac71" targetNamespace="http://schemas.microsoft.com/office/2006/metadata/properties" ma:root="true" ma:fieldsID="dcee6348c6b56f42550d2b66ae3400de" ns3:_="" ns4:_="">
    <xsd:import namespace="2abe215f-f311-482e-bdc4-7e7cb0fb2996"/>
    <xsd:import namespace="8c3322f8-7d04-4d74-86f1-4f0d81b8ac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15f-f311-482e-bdc4-7e7cb0fb2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22f8-7d04-4d74-86f1-4f0d81b8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39663-8543-4B36-B596-E0EB3FA33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723F5-8520-4B0B-9BD2-A0A7197E17AF}">
  <ds:schemaRefs>
    <ds:schemaRef ds:uri="http://schemas.microsoft.com/office/2006/documentManagement/types"/>
    <ds:schemaRef ds:uri="2abe215f-f311-482e-bdc4-7e7cb0fb299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3322f8-7d04-4d74-86f1-4f0d81b8ac7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18655C-8537-44CF-9F2E-9A2EED7E2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CB466-77B9-4996-998F-E6BC4BDBA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e215f-f311-482e-bdc4-7e7cb0fb2996"/>
    <ds:schemaRef ds:uri="8c3322f8-7d04-4d74-86f1-4f0d81b8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Mohamed Belkher Abdelmalek</dc:creator>
  <cp:keywords/>
  <dc:description/>
  <cp:lastModifiedBy>Salem Mohamed Belkher Abdelmalek</cp:lastModifiedBy>
  <cp:revision>4</cp:revision>
  <cp:lastPrinted>2021-12-01T16:24:00Z</cp:lastPrinted>
  <dcterms:created xsi:type="dcterms:W3CDTF">2021-12-01T13:38:00Z</dcterms:created>
  <dcterms:modified xsi:type="dcterms:W3CDTF">2021-12-01T16:29:00Z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0x010100613B2A52883E944885E7936DF664B386</vt:lpwstr>
  </property>
</Properties>
</file>